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05" w:type="dxa"/>
        <w:tblLayout w:type="fixed"/>
        <w:tblLook w:val="0000" w:firstRow="0" w:lastRow="0" w:firstColumn="0" w:lastColumn="0" w:noHBand="0" w:noVBand="0"/>
      </w:tblPr>
      <w:tblGrid>
        <w:gridCol w:w="3650"/>
        <w:gridCol w:w="5655"/>
      </w:tblGrid>
      <w:tr w:rsidR="00341E82">
        <w:trPr>
          <w:trHeight w:val="567"/>
        </w:trPr>
        <w:tc>
          <w:tcPr>
            <w:tcW w:w="3650" w:type="dxa"/>
          </w:tcPr>
          <w:p w:rsidR="00341E82" w:rsidRDefault="00EF3758">
            <w:pPr>
              <w:snapToGrid w:val="0"/>
              <w:spacing w:after="0" w:line="240" w:lineRule="auto"/>
              <w:jc w:val="center"/>
              <w:rPr>
                <w:rFonts w:ascii="Times New Roman" w:eastAsia="Times New Roman" w:hAnsi="Times New Roman"/>
                <w:b/>
                <w:sz w:val="26"/>
                <w:szCs w:val="24"/>
              </w:rPr>
            </w:pPr>
            <w:bookmarkStart w:id="0" w:name="_GoBack"/>
            <w:bookmarkEnd w:id="0"/>
            <w:r>
              <w:rPr>
                <w:rFonts w:ascii="Times New Roman" w:eastAsia="Times New Roman" w:hAnsi="Times New Roman"/>
                <w:b/>
                <w:sz w:val="26"/>
                <w:szCs w:val="24"/>
              </w:rPr>
              <w:t>ỦY BAN NHÂN DÂN</w:t>
            </w:r>
          </w:p>
          <w:p w:rsidR="00341E82" w:rsidRDefault="00EF3758">
            <w:pPr>
              <w:snapToGrid w:val="0"/>
              <w:spacing w:after="0" w:line="240" w:lineRule="auto"/>
              <w:jc w:val="center"/>
              <w:rPr>
                <w:rFonts w:ascii="Times New Roman" w:eastAsia="Times New Roman" w:hAnsi="Times New Roman"/>
                <w:b/>
                <w:sz w:val="26"/>
                <w:szCs w:val="24"/>
              </w:rPr>
            </w:pPr>
            <w:r>
              <w:rPr>
                <w:rFonts w:ascii="Times New Roman" w:eastAsia="Times New Roman" w:hAnsi="Times New Roman"/>
                <w:b/>
                <w:sz w:val="26"/>
                <w:szCs w:val="24"/>
              </w:rPr>
              <w:t>TỈNH THANH HÓA</w:t>
            </w:r>
          </w:p>
        </w:tc>
        <w:tc>
          <w:tcPr>
            <w:tcW w:w="5655" w:type="dxa"/>
          </w:tcPr>
          <w:p w:rsidR="00341E82" w:rsidRDefault="00EF3758">
            <w:pPr>
              <w:snapToGrid w:val="0"/>
              <w:spacing w:after="0" w:line="240" w:lineRule="auto"/>
              <w:jc w:val="center"/>
              <w:rPr>
                <w:rFonts w:ascii="Times New Roman" w:eastAsia="Times New Roman" w:hAnsi="Times New Roman"/>
                <w:b/>
                <w:sz w:val="26"/>
                <w:szCs w:val="24"/>
              </w:rPr>
            </w:pPr>
            <w:r>
              <w:rPr>
                <w:rFonts w:ascii="Times New Roman" w:eastAsia="Times New Roman" w:hAnsi="Times New Roman"/>
                <w:b/>
                <w:sz w:val="26"/>
                <w:szCs w:val="24"/>
              </w:rPr>
              <w:t>CỘNG HÒA XÃ HỘI CHỦ NGHĨA VIỆT NAM</w:t>
            </w:r>
          </w:p>
          <w:p w:rsidR="00341E82" w:rsidRDefault="00EF3758">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Độc lập - Tự do - Hạnh phúc</w:t>
            </w:r>
          </w:p>
        </w:tc>
      </w:tr>
      <w:tr w:rsidR="00341E82">
        <w:tc>
          <w:tcPr>
            <w:tcW w:w="3650" w:type="dxa"/>
          </w:tcPr>
          <w:p w:rsidR="00341E82" w:rsidRDefault="00EF3758">
            <w:pPr>
              <w:snapToGrid w:val="0"/>
              <w:spacing w:before="240" w:after="0" w:line="240" w:lineRule="auto"/>
              <w:jc w:val="center"/>
              <w:rPr>
                <w:rFonts w:ascii="Times New Roman" w:eastAsia="Times New Roman" w:hAnsi="Times New Roman"/>
                <w:sz w:val="26"/>
                <w:szCs w:val="28"/>
              </w:rPr>
            </w:pPr>
            <w:r>
              <w:rPr>
                <w:rFonts w:ascii="Times New Roman" w:hAnsi="Times New Roman"/>
                <w:noProof/>
              </w:rPr>
              <mc:AlternateContent>
                <mc:Choice Requires="wps">
                  <w:drawing>
                    <wp:anchor distT="0" distB="0" distL="114300" distR="114300" simplePos="0" relativeHeight="251657728" behindDoc="0" locked="0" layoutInCell="1" allowOverlap="1">
                      <wp:simplePos x="0" y="0"/>
                      <wp:positionH relativeFrom="column">
                        <wp:posOffset>628015</wp:posOffset>
                      </wp:positionH>
                      <wp:positionV relativeFrom="paragraph">
                        <wp:posOffset>38431</wp:posOffset>
                      </wp:positionV>
                      <wp:extent cx="923290" cy="0"/>
                      <wp:effectExtent l="0" t="0" r="10160" b="19050"/>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3290" cy="0"/>
                              </a:xfrm>
                              <a:custGeom>
                                <a:avLst/>
                                <a:gdLst>
                                  <a:gd name="T0" fmla="*/ 0 w 1454"/>
                                  <a:gd name="T1" fmla="*/ 0 h 1"/>
                                  <a:gd name="T2" fmla="*/ 923290 w 1454"/>
                                  <a:gd name="T3" fmla="*/ 0 h 1"/>
                                  <a:gd name="T4" fmla="*/ 0 60000 65536"/>
                                  <a:gd name="T5" fmla="*/ 0 60000 65536"/>
                                </a:gdLst>
                                <a:ahLst/>
                                <a:cxnLst>
                                  <a:cxn ang="T4">
                                    <a:pos x="T0" y="T1"/>
                                  </a:cxn>
                                  <a:cxn ang="T5">
                                    <a:pos x="T2" y="T3"/>
                                  </a:cxn>
                                </a:cxnLst>
                                <a:rect l="0" t="0" r="r" b="b"/>
                                <a:pathLst>
                                  <a:path w="1454" h="1">
                                    <a:moveTo>
                                      <a:pt x="0" y="0"/>
                                    </a:moveTo>
                                    <a:lnTo>
                                      <a:pt x="145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073351" id="Freeform 2" o:spid="_x0000_s1026" style="position:absolute;margin-left:49.45pt;margin-top:3.05pt;width:72.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" path="m,l1454,e" filled="f">
                      <v:path arrowok="t" o:connecttype="custom" o:connectlocs="0,0;586289150,0" o:connectangles="0,0"/>
                    </v:shape>
                  </w:pict>
                </mc:Fallback>
              </mc:AlternateContent>
            </w:r>
            <w:r>
              <w:rPr>
                <w:rFonts w:ascii="Times New Roman" w:eastAsia="Times New Roman" w:hAnsi="Times New Roman"/>
                <w:sz w:val="26"/>
                <w:szCs w:val="28"/>
              </w:rPr>
              <w:t>Số:           /TTr-UBND</w:t>
            </w:r>
          </w:p>
        </w:tc>
        <w:tc>
          <w:tcPr>
            <w:tcW w:w="5655" w:type="dxa"/>
          </w:tcPr>
          <w:p w:rsidR="00341E82" w:rsidRDefault="00EF3758">
            <w:pPr>
              <w:snapToGrid w:val="0"/>
              <w:spacing w:before="240" w:after="0" w:line="240" w:lineRule="auto"/>
              <w:jc w:val="center"/>
              <w:rPr>
                <w:rFonts w:ascii="Times New Roman" w:eastAsia="Times New Roman" w:hAnsi="Times New Roman"/>
                <w:i/>
                <w:sz w:val="28"/>
                <w:szCs w:val="28"/>
                <w:vertAlign w:val="superscript"/>
              </w:rPr>
            </w:pPr>
            <w:r>
              <w:rPr>
                <w:rFonts w:ascii="Times New Roman" w:hAnsi="Times New Roman"/>
                <w:noProof/>
              </w:rPr>
              <mc:AlternateContent>
                <mc:Choice Requires="wps">
                  <w:drawing>
                    <wp:anchor distT="4294967294" distB="4294967294" distL="114300" distR="114300" simplePos="0" relativeHeight="251658752" behindDoc="0" locked="0" layoutInCell="1" allowOverlap="1">
                      <wp:simplePos x="0" y="0"/>
                      <wp:positionH relativeFrom="column">
                        <wp:posOffset>664845</wp:posOffset>
                      </wp:positionH>
                      <wp:positionV relativeFrom="paragraph">
                        <wp:posOffset>4445</wp:posOffset>
                      </wp:positionV>
                      <wp:extent cx="2124075" cy="0"/>
                      <wp:effectExtent l="0" t="0" r="2857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2A02F7" id="Line 3"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35pt,.35pt" to="219.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3NG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"/>
                  </w:pict>
                </mc:Fallback>
              </mc:AlternateContent>
            </w:r>
            <w:r>
              <w:rPr>
                <w:rFonts w:ascii="Times New Roman" w:eastAsia="Times New Roman" w:hAnsi="Times New Roman"/>
                <w:i/>
                <w:sz w:val="26"/>
                <w:szCs w:val="28"/>
              </w:rPr>
              <w:t xml:space="preserve">               Thanh Hóa, ngày        tháng       năm 2023</w:t>
            </w:r>
          </w:p>
        </w:tc>
      </w:tr>
    </w:tbl>
    <w:p w:rsidR="00341E82" w:rsidRDefault="00EF3758">
      <w:pPr>
        <w:spacing w:after="0" w:line="240" w:lineRule="auto"/>
        <w:jc w:val="both"/>
        <w:rPr>
          <w:rFonts w:ascii="Times New Roman" w:eastAsia="Times New Roman" w:hAnsi="Times New Roman"/>
          <w:sz w:val="42"/>
          <w:szCs w:val="32"/>
        </w:rPr>
      </w:pPr>
      <w:r>
        <w:rPr>
          <w:rFonts w:ascii="Times New Roman" w:hAnsi="Times New Roman"/>
          <w:noProof/>
          <w:sz w:val="24"/>
          <w:szCs w:val="24"/>
        </w:rPr>
        <mc:AlternateContent>
          <mc:Choice Requires="wps">
            <w:drawing>
              <wp:anchor distT="0" distB="0" distL="114300" distR="114300" simplePos="0" relativeHeight="251662848" behindDoc="0" locked="0" layoutInCell="1" allowOverlap="1">
                <wp:simplePos x="0" y="0"/>
                <wp:positionH relativeFrom="column">
                  <wp:posOffset>0</wp:posOffset>
                </wp:positionH>
                <wp:positionV relativeFrom="paragraph">
                  <wp:posOffset>-635</wp:posOffset>
                </wp:positionV>
                <wp:extent cx="914400" cy="304800"/>
                <wp:effectExtent l="0" t="0" r="19050" b="19050"/>
                <wp:wrapNone/>
                <wp:docPr id="6" name="Text Box 1"/>
                <wp:cNvGraphicFramePr/>
                <a:graphic xmlns:a="http://schemas.openxmlformats.org/drawingml/2006/main">
                  <a:graphicData uri="http://schemas.microsoft.com/office/word/2010/wordprocessingShape">
                    <wps:wsp>
                      <wps:cNvSpPr txBox="1"/>
                      <wps:spPr>
                        <a:xfrm>
                          <a:off x="0" y="0"/>
                          <a:ext cx="914400" cy="304800"/>
                        </a:xfrm>
                        <a:prstGeom prst="rect">
                          <a:avLst/>
                        </a:prstGeom>
                        <a:solidFill>
                          <a:sysClr val="window" lastClr="FFFFFF"/>
                        </a:solidFill>
                        <a:ln w="6350">
                          <a:solidFill>
                            <a:prstClr val="black"/>
                          </a:solidFill>
                        </a:ln>
                        <a:effectLst/>
                      </wps:spPr>
                      <wps:txbx>
                        <w:txbxContent>
                          <w:p w:rsidR="00341E82" w:rsidRDefault="00EF3758">
                            <w:pPr>
                              <w:jc w:val="center"/>
                              <w:rPr>
                                <w:rFonts w:ascii="Times New Roman" w:hAnsi="Times New Roman"/>
                                <w:b/>
                                <w:sz w:val="28"/>
                                <w:szCs w:val="28"/>
                              </w:rPr>
                            </w:pPr>
                            <w:r>
                              <w:rPr>
                                <w:rFonts w:ascii="Times New Roman" w:hAnsi="Times New Roman"/>
                                <w:b/>
                                <w:sz w:val="28"/>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5pt;width:1in;height: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" fillcolor="window" strokeweight=".5pt">
                <v:textbox>
                  <w:txbxContent>
                    <w:p w:rsidR="00341E82" w:rsidRDefault="00EF3758">
                      <w:pPr>
                        <w:jc w:val="center"/>
                        <w:rPr>
                          <w:rFonts w:ascii="Times New Roman" w:hAnsi="Times New Roman"/>
                          <w:b/>
                          <w:sz w:val="28"/>
                          <w:szCs w:val="28"/>
                        </w:rPr>
                      </w:pPr>
                      <w:proofErr w:type="spellStart"/>
                      <w:r>
                        <w:rPr>
                          <w:rFonts w:ascii="Times New Roman" w:hAnsi="Times New Roman"/>
                          <w:b/>
                          <w:sz w:val="28"/>
                          <w:szCs w:val="28"/>
                        </w:rPr>
                        <w:t>Dự</w:t>
                      </w:r>
                      <w:proofErr w:type="spellEnd"/>
                      <w:r>
                        <w:rPr>
                          <w:rFonts w:ascii="Times New Roman" w:hAnsi="Times New Roman"/>
                          <w:b/>
                          <w:sz w:val="28"/>
                          <w:szCs w:val="28"/>
                        </w:rPr>
                        <w:t xml:space="preserve"> </w:t>
                      </w:r>
                      <w:proofErr w:type="spellStart"/>
                      <w:r>
                        <w:rPr>
                          <w:rFonts w:ascii="Times New Roman" w:hAnsi="Times New Roman"/>
                          <w:b/>
                          <w:sz w:val="28"/>
                          <w:szCs w:val="28"/>
                        </w:rPr>
                        <w:t>thảo</w:t>
                      </w:r>
                      <w:proofErr w:type="spellEnd"/>
                    </w:p>
                  </w:txbxContent>
                </v:textbox>
              </v:shape>
            </w:pict>
          </mc:Fallback>
        </mc:AlternateContent>
      </w:r>
    </w:p>
    <w:p w:rsidR="00341E82" w:rsidRDefault="00341E82">
      <w:pPr>
        <w:spacing w:after="0" w:line="240" w:lineRule="auto"/>
        <w:jc w:val="center"/>
        <w:rPr>
          <w:rFonts w:ascii="Times New Roman" w:eastAsia="Times New Roman" w:hAnsi="Times New Roman"/>
          <w:b/>
          <w:sz w:val="28"/>
          <w:szCs w:val="28"/>
        </w:rPr>
      </w:pPr>
    </w:p>
    <w:p w:rsidR="00341E82" w:rsidRDefault="00EF3758">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TỜ TRÌNH</w:t>
      </w:r>
    </w:p>
    <w:p w:rsidR="00341E82" w:rsidRDefault="00EF3758">
      <w:pPr>
        <w:spacing w:after="0" w:line="240" w:lineRule="auto"/>
        <w:ind w:firstLine="720"/>
        <w:jc w:val="center"/>
        <w:rPr>
          <w:rFonts w:ascii="Times New Roman" w:hAnsi="Times New Roman"/>
          <w:b/>
          <w:bCs/>
          <w:color w:val="000000"/>
          <w:sz w:val="28"/>
          <w:szCs w:val="28"/>
          <w:lang w:val="vi-VN" w:eastAsia="vi-VN"/>
        </w:rPr>
      </w:pPr>
      <w:r>
        <w:rPr>
          <w:rFonts w:ascii="Times New Roman" w:hAnsi="Times New Roman"/>
          <w:b/>
          <w:sz w:val="28"/>
          <w:szCs w:val="28"/>
        </w:rPr>
        <w:t xml:space="preserve">   Về việc sửa đổi </w:t>
      </w:r>
      <w:r>
        <w:rPr>
          <w:rFonts w:ascii="Times New Roman" w:eastAsia="Times New Roman" w:hAnsi="Times New Roman"/>
          <w:b/>
          <w:sz w:val="28"/>
          <w:szCs w:val="28"/>
        </w:rPr>
        <w:t>Mục 19.2, bảng phụ lục tỷ lệ phần trăm (%) phân chia nguồn thu giữa các cấp ngân sách địa phương giai đoạn 2022-2025 tỉnh Thanh Hóa</w:t>
      </w:r>
      <w:r w:rsidR="00442F9B">
        <w:rPr>
          <w:rFonts w:ascii="Times New Roman" w:eastAsia="Times New Roman" w:hAnsi="Times New Roman"/>
          <w:b/>
          <w:sz w:val="28"/>
          <w:szCs w:val="28"/>
        </w:rPr>
        <w:t xml:space="preserve"> kèm</w:t>
      </w:r>
      <w:r>
        <w:rPr>
          <w:rFonts w:ascii="Times New Roman" w:eastAsia="Times New Roman" w:hAnsi="Times New Roman"/>
          <w:b/>
          <w:sz w:val="28"/>
          <w:szCs w:val="28"/>
        </w:rPr>
        <w:t xml:space="preserve"> theo Nghị quyết số 176/2021/NQ-HĐND </w:t>
      </w:r>
      <w:r>
        <w:rPr>
          <w:rFonts w:ascii="Times New Roman" w:eastAsia="Times New Roman" w:hAnsi="Times New Roman"/>
          <w:b/>
          <w:sz w:val="28"/>
          <w:szCs w:val="28"/>
          <w:lang w:val="pt-BR"/>
        </w:rPr>
        <w:t xml:space="preserve">ngày 10/12/2021 </w:t>
      </w:r>
      <w:r>
        <w:rPr>
          <w:rFonts w:ascii="Times New Roman" w:eastAsia="Times New Roman" w:hAnsi="Times New Roman"/>
          <w:b/>
          <w:color w:val="000000"/>
          <w:sz w:val="28"/>
          <w:szCs w:val="28"/>
          <w:lang w:val="nl-NL"/>
        </w:rPr>
        <w:t>của HĐND tỉnh Thanh Hóa</w:t>
      </w:r>
    </w:p>
    <w:p w:rsidR="00341E82" w:rsidRDefault="00EF3758">
      <w:pPr>
        <w:spacing w:before="120" w:after="0" w:line="240" w:lineRule="auto"/>
        <w:rPr>
          <w:rFonts w:ascii="Times New Roman" w:eastAsia="Times New Roman" w:hAnsi="Times New Roman"/>
          <w:sz w:val="28"/>
          <w:szCs w:val="28"/>
          <w:lang w:val="nl-NL"/>
        </w:rPr>
      </w:pPr>
      <w:r>
        <w:rPr>
          <w:rFonts w:ascii="Times New Roman" w:hAnsi="Times New Roman"/>
          <w:b/>
          <w:noProof/>
          <w:sz w:val="28"/>
          <w:szCs w:val="28"/>
        </w:rPr>
        <mc:AlternateContent>
          <mc:Choice Requires="wps">
            <w:drawing>
              <wp:anchor distT="4294967294" distB="4294967294" distL="114300" distR="114300" simplePos="0" relativeHeight="251664896" behindDoc="0" locked="0" layoutInCell="1" allowOverlap="1">
                <wp:simplePos x="0" y="0"/>
                <wp:positionH relativeFrom="margin">
                  <wp:posOffset>2108835</wp:posOffset>
                </wp:positionH>
                <wp:positionV relativeFrom="paragraph">
                  <wp:posOffset>20320</wp:posOffset>
                </wp:positionV>
                <wp:extent cx="1308100" cy="0"/>
                <wp:effectExtent l="0" t="0" r="25400"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081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3" o:spid="_x0000_s1026" style="position:absolute;z-index:25166489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66.05pt,1.6pt" to="269.0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" strokecolor="black [3040]">
                <o:lock v:ext="edit" shapetype="f"/>
                <w10:wrap anchorx="margin"/>
              </v:line>
            </w:pict>
          </mc:Fallback>
        </mc:AlternateContent>
      </w:r>
    </w:p>
    <w:p w:rsidR="00341E82" w:rsidRDefault="00EF3758">
      <w:pPr>
        <w:spacing w:before="120" w:after="0" w:line="240" w:lineRule="auto"/>
        <w:jc w:val="center"/>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Kính gửi: Hội đồng nhân dân tỉnh Thanh Hóa.</w:t>
      </w:r>
    </w:p>
    <w:p w:rsidR="00341E82" w:rsidRDefault="00341E82">
      <w:pPr>
        <w:spacing w:before="120" w:after="0" w:line="240" w:lineRule="auto"/>
        <w:ind w:firstLine="720"/>
        <w:jc w:val="both"/>
        <w:rPr>
          <w:rFonts w:ascii="Times New Roman" w:hAnsi="Times New Roman"/>
          <w:b/>
          <w:sz w:val="18"/>
          <w:szCs w:val="28"/>
          <w:lang w:val="nl-NL"/>
        </w:rPr>
      </w:pPr>
    </w:p>
    <w:p w:rsidR="00341E82" w:rsidRDefault="00EF3758">
      <w:pPr>
        <w:shd w:val="clear" w:color="auto" w:fill="FFFFFF"/>
        <w:spacing w:before="80" w:after="80" w:line="240" w:lineRule="auto"/>
        <w:ind w:firstLine="720"/>
        <w:jc w:val="both"/>
        <w:rPr>
          <w:rFonts w:ascii="Times New Roman" w:eastAsia="Times New Roman" w:hAnsi="Times New Roman"/>
          <w:i/>
          <w:iCs/>
          <w:sz w:val="28"/>
          <w:szCs w:val="28"/>
          <w:lang w:val="nl-NL"/>
        </w:rPr>
      </w:pPr>
      <w:r>
        <w:rPr>
          <w:rFonts w:ascii="Times New Roman" w:eastAsia="Times New Roman" w:hAnsi="Times New Roman"/>
          <w:i/>
          <w:iCs/>
          <w:sz w:val="28"/>
          <w:szCs w:val="28"/>
          <w:lang w:val="nl-NL"/>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341E82" w:rsidRDefault="00EF3758">
      <w:pPr>
        <w:shd w:val="clear" w:color="auto" w:fill="FFFFFF"/>
        <w:spacing w:before="80" w:after="80" w:line="240" w:lineRule="auto"/>
        <w:ind w:firstLine="720"/>
        <w:jc w:val="both"/>
        <w:rPr>
          <w:rFonts w:ascii="Times New Roman" w:eastAsia="Times New Roman" w:hAnsi="Times New Roman"/>
          <w:i/>
          <w:iCs/>
          <w:sz w:val="28"/>
          <w:szCs w:val="28"/>
          <w:lang w:val="nl-NL"/>
        </w:rPr>
      </w:pPr>
      <w:r>
        <w:rPr>
          <w:rFonts w:ascii="Times New Roman" w:eastAsia="Times New Roman" w:hAnsi="Times New Roman"/>
          <w:i/>
          <w:iCs/>
          <w:sz w:val="28"/>
          <w:szCs w:val="28"/>
          <w:lang w:val="nl-NL"/>
        </w:rPr>
        <w:t>Căn cứ Luật Ban hành văn bản quy phạm pháp luật ngày 22 tháng 6 năm 2015; Luật sửa đổi bổ sung một số điều của Luật Ban hành văn bản quy phạm pháp luật ngày 18 tháng 6 năm 2020;</w:t>
      </w:r>
    </w:p>
    <w:p w:rsidR="00341E82" w:rsidRDefault="00EF3758">
      <w:pPr>
        <w:shd w:val="clear" w:color="auto" w:fill="FFFFFF"/>
        <w:spacing w:before="80" w:after="80" w:line="240" w:lineRule="auto"/>
        <w:ind w:firstLine="720"/>
        <w:jc w:val="both"/>
        <w:rPr>
          <w:rFonts w:ascii="Times New Roman" w:eastAsia="Times New Roman" w:hAnsi="Times New Roman"/>
          <w:i/>
          <w:iCs/>
          <w:sz w:val="28"/>
          <w:szCs w:val="28"/>
          <w:lang w:val="nl-NL"/>
        </w:rPr>
      </w:pPr>
      <w:r>
        <w:rPr>
          <w:rFonts w:ascii="Times New Roman" w:eastAsia="Times New Roman" w:hAnsi="Times New Roman"/>
          <w:i/>
          <w:iCs/>
          <w:sz w:val="28"/>
          <w:szCs w:val="28"/>
          <w:lang w:val="nl-NL"/>
        </w:rPr>
        <w:t>Căn cứ Luật Ngân sách nhà nước ngày 25 tháng 6 năm 2015;</w:t>
      </w:r>
    </w:p>
    <w:p w:rsidR="00341E82" w:rsidRDefault="00EF3758">
      <w:pPr>
        <w:shd w:val="clear" w:color="auto" w:fill="FFFFFF"/>
        <w:spacing w:before="80" w:after="80" w:line="240" w:lineRule="auto"/>
        <w:ind w:firstLine="720"/>
        <w:jc w:val="both"/>
        <w:rPr>
          <w:rFonts w:ascii="Times New Roman" w:eastAsia="Times New Roman" w:hAnsi="Times New Roman"/>
          <w:i/>
          <w:iCs/>
          <w:sz w:val="28"/>
          <w:szCs w:val="28"/>
          <w:lang w:val="nl-NL"/>
        </w:rPr>
      </w:pPr>
      <w:r>
        <w:rPr>
          <w:rFonts w:ascii="Times New Roman" w:eastAsia="Times New Roman" w:hAnsi="Times New Roman"/>
          <w:i/>
          <w:iCs/>
          <w:sz w:val="28"/>
          <w:szCs w:val="28"/>
          <w:lang w:val="nl-NL"/>
        </w:rPr>
        <w:t>Căn cứ Nghị quyết số 37/2021/QH15 ngày 13 tháng 11 năm 2021 về thí điểm một số cơ chế, chính sách đặc thù phát triển tỉnh Thanh Hóa;</w:t>
      </w:r>
    </w:p>
    <w:p w:rsidR="00341E82" w:rsidRDefault="00EF3758">
      <w:pPr>
        <w:widowControl w:val="0"/>
        <w:spacing w:before="80" w:after="80" w:line="240" w:lineRule="auto"/>
        <w:ind w:firstLine="720"/>
        <w:jc w:val="both"/>
        <w:rPr>
          <w:rFonts w:ascii="Times New Roman" w:hAnsi="Times New Roman"/>
          <w:i/>
          <w:sz w:val="28"/>
          <w:szCs w:val="28"/>
          <w:shd w:val="clear" w:color="auto" w:fill="FFFFFF"/>
          <w:lang w:val="nl-NL" w:eastAsia="vi-VN"/>
        </w:rPr>
      </w:pPr>
      <w:r>
        <w:rPr>
          <w:rFonts w:ascii="Times New Roman" w:hAnsi="Times New Roman"/>
          <w:i/>
          <w:sz w:val="28"/>
          <w:szCs w:val="28"/>
          <w:shd w:val="clear" w:color="auto" w:fill="FFFFFF"/>
          <w:lang w:val="nl-NL" w:eastAsia="vi-VN"/>
        </w:rPr>
        <w:t xml:space="preserve">Căn cứ Nghị định </w:t>
      </w:r>
      <w:r>
        <w:rPr>
          <w:rFonts w:ascii="Times New Roman" w:hAnsi="Times New Roman"/>
          <w:i/>
          <w:sz w:val="28"/>
          <w:szCs w:val="28"/>
          <w:lang w:val="nl-NL"/>
        </w:rPr>
        <w:t>số 34/2016/NĐ-CP ngày 14 tháng 5 năm 2016 của Chính phủ quy định chi tiết một số điều và biện pháp thi hành Luật Ban hành văn bản quy phạm pháp luật;</w:t>
      </w:r>
    </w:p>
    <w:p w:rsidR="00341E82" w:rsidRDefault="00EF3758">
      <w:pPr>
        <w:widowControl w:val="0"/>
        <w:spacing w:before="80" w:after="80" w:line="240" w:lineRule="auto"/>
        <w:ind w:firstLine="720"/>
        <w:jc w:val="both"/>
        <w:rPr>
          <w:rFonts w:ascii="Times New Roman" w:hAnsi="Times New Roman"/>
          <w:i/>
          <w:sz w:val="28"/>
          <w:szCs w:val="28"/>
          <w:shd w:val="clear" w:color="auto" w:fill="FFFFFF"/>
          <w:lang w:val="nl-NL" w:eastAsia="vi-VN"/>
        </w:rPr>
      </w:pPr>
      <w:r>
        <w:rPr>
          <w:rFonts w:ascii="Times New Roman" w:hAnsi="Times New Roman"/>
          <w:i/>
          <w:sz w:val="28"/>
          <w:szCs w:val="28"/>
          <w:shd w:val="clear" w:color="auto" w:fill="FFFFFF"/>
          <w:lang w:val="nl-NL" w:eastAsia="vi-VN"/>
        </w:rPr>
        <w:t xml:space="preserve">Căn cứ Nghị định </w:t>
      </w:r>
      <w:r>
        <w:rPr>
          <w:rFonts w:ascii="Times New Roman" w:hAnsi="Times New Roman"/>
          <w:i/>
          <w:sz w:val="28"/>
          <w:szCs w:val="28"/>
          <w:lang w:val="nl-NL"/>
        </w:rPr>
        <w:t>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r>
        <w:rPr>
          <w:rFonts w:ascii="Times New Roman" w:hAnsi="Times New Roman"/>
          <w:i/>
          <w:sz w:val="28"/>
          <w:szCs w:val="28"/>
          <w:shd w:val="clear" w:color="auto" w:fill="FFFFFF"/>
          <w:lang w:val="nl-NL" w:eastAsia="vi-VN"/>
        </w:rPr>
        <w:t>;</w:t>
      </w:r>
    </w:p>
    <w:p w:rsidR="00341E82" w:rsidRDefault="00EF3758">
      <w:pPr>
        <w:shd w:val="clear" w:color="auto" w:fill="FFFFFF"/>
        <w:spacing w:before="80" w:after="0" w:line="240" w:lineRule="auto"/>
        <w:ind w:firstLine="720"/>
        <w:jc w:val="both"/>
        <w:rPr>
          <w:rFonts w:ascii="Times New Roman" w:hAnsi="Times New Roman"/>
          <w:i/>
          <w:iCs/>
          <w:sz w:val="28"/>
          <w:szCs w:val="28"/>
          <w:lang w:val="nb-NO"/>
        </w:rPr>
      </w:pPr>
      <w:r>
        <w:rPr>
          <w:rFonts w:ascii="Times New Roman" w:eastAsiaTheme="minorHAnsi" w:hAnsi="Times New Roman"/>
          <w:i/>
          <w:sz w:val="28"/>
          <w:szCs w:val="28"/>
          <w:lang w:val="nb-NO"/>
        </w:rPr>
        <w:t>Căn cứ kết luận tại Thông báo số 97/KTNN-TH ngày 17/7/2023 của Kiểm toán nhà nước về việc gửi báo cáo kiểm toán NSĐP năm 2022 và các chuyên đề lồng ghép tại tỉnh Thanh Hóa;</w:t>
      </w:r>
    </w:p>
    <w:p w:rsidR="00341E82" w:rsidRDefault="00EF3758">
      <w:pPr>
        <w:shd w:val="clear" w:color="auto" w:fill="FFFFFF"/>
        <w:spacing w:before="80" w:after="0" w:line="240" w:lineRule="auto"/>
        <w:ind w:firstLine="720"/>
        <w:jc w:val="both"/>
        <w:rPr>
          <w:rFonts w:ascii="Times New Roman" w:hAnsi="Times New Roman"/>
          <w:iCs/>
          <w:sz w:val="28"/>
          <w:szCs w:val="28"/>
          <w:lang w:val="nb-NO"/>
        </w:rPr>
      </w:pPr>
      <w:r>
        <w:rPr>
          <w:rFonts w:ascii="Times New Roman" w:hAnsi="Times New Roman"/>
          <w:iCs/>
          <w:sz w:val="28"/>
          <w:szCs w:val="28"/>
          <w:lang w:val="nb-NO"/>
        </w:rPr>
        <w:t xml:space="preserve">UBND tỉnh kính trình Hội đồng nhân dân tỉnh sửa đổi </w:t>
      </w:r>
      <w:r>
        <w:rPr>
          <w:rFonts w:ascii="Times New Roman" w:eastAsia="Times New Roman" w:hAnsi="Times New Roman"/>
          <w:sz w:val="28"/>
          <w:szCs w:val="28"/>
        </w:rPr>
        <w:t xml:space="preserve">Mục 19.2, bảng phụ lục tỷ lệ phần trăm (%) phân chia nguồn thu giữa các cấp ngân sách địa phương giai đoạn 2022-2025 tỉnh Thanh Hóa kèm theo Nghị quyết số 176/2021/NQ-HĐND </w:t>
      </w:r>
      <w:r>
        <w:rPr>
          <w:rFonts w:ascii="Times New Roman" w:eastAsia="Times New Roman" w:hAnsi="Times New Roman"/>
          <w:sz w:val="28"/>
          <w:szCs w:val="28"/>
          <w:lang w:val="pt-BR"/>
        </w:rPr>
        <w:t xml:space="preserve">ngày 10/12/2021 </w:t>
      </w:r>
      <w:r>
        <w:rPr>
          <w:rFonts w:ascii="Times New Roman" w:eastAsia="Times New Roman" w:hAnsi="Times New Roman"/>
          <w:color w:val="000000"/>
          <w:sz w:val="28"/>
          <w:szCs w:val="28"/>
          <w:lang w:val="nl-NL"/>
        </w:rPr>
        <w:t>của HĐND tỉnh Thanh Hóa</w:t>
      </w:r>
      <w:r>
        <w:rPr>
          <w:rFonts w:ascii="Times New Roman" w:hAnsi="Times New Roman"/>
          <w:iCs/>
          <w:sz w:val="28"/>
          <w:szCs w:val="28"/>
          <w:lang w:val="nb-NO"/>
        </w:rPr>
        <w:t xml:space="preserve"> (gọi tắt là Dự thảo Nghị quyết), như sau:</w:t>
      </w:r>
    </w:p>
    <w:p w:rsidR="00AB57DE" w:rsidRPr="00AB57DE" w:rsidRDefault="00AB57DE" w:rsidP="00AB57DE">
      <w:pPr>
        <w:spacing w:before="60" w:after="0" w:line="240" w:lineRule="auto"/>
        <w:ind w:firstLine="720"/>
        <w:jc w:val="both"/>
        <w:rPr>
          <w:rFonts w:ascii="Times New Roman" w:eastAsia="Times New Roman" w:hAnsi="Times New Roman"/>
          <w:b/>
          <w:sz w:val="28"/>
          <w:szCs w:val="28"/>
        </w:rPr>
      </w:pPr>
      <w:r w:rsidRPr="00AB57DE">
        <w:rPr>
          <w:rFonts w:ascii="Times New Roman" w:eastAsia="Times New Roman" w:hAnsi="Times New Roman"/>
          <w:b/>
          <w:sz w:val="28"/>
          <w:szCs w:val="28"/>
          <w:lang w:val="vi-VN"/>
        </w:rPr>
        <w:t xml:space="preserve">I. </w:t>
      </w:r>
      <w:r w:rsidRPr="00AB57DE">
        <w:rPr>
          <w:rFonts w:ascii="Times New Roman" w:eastAsia="Times New Roman" w:hAnsi="Times New Roman"/>
          <w:b/>
          <w:sz w:val="28"/>
          <w:szCs w:val="28"/>
        </w:rPr>
        <w:t>SỰ CẦN THIẾT BAN HÀNH NGHỊ QUYẾT</w:t>
      </w:r>
    </w:p>
    <w:p w:rsidR="00AB57DE" w:rsidRPr="00AB57DE" w:rsidRDefault="00AB57DE" w:rsidP="00AB57DE">
      <w:pPr>
        <w:spacing w:after="0" w:line="240" w:lineRule="auto"/>
        <w:ind w:firstLine="720"/>
        <w:jc w:val="both"/>
        <w:rPr>
          <w:rFonts w:ascii="Times New Roman" w:hAnsi="Times New Roman"/>
          <w:sz w:val="28"/>
          <w:szCs w:val="28"/>
        </w:rPr>
      </w:pPr>
      <w:r w:rsidRPr="00AB57DE">
        <w:rPr>
          <w:rFonts w:ascii="Times New Roman" w:eastAsia="Times New Roman" w:hAnsi="Times New Roman"/>
          <w:iCs/>
          <w:sz w:val="28"/>
          <w:szCs w:val="28"/>
          <w:lang w:val="nb-NO"/>
        </w:rPr>
        <w:t>Thực hiện Luật Ban hành văn bản quy phạm pháp luật ngày 22 tháng 6 năm 2015,</w:t>
      </w:r>
      <w:r w:rsidRPr="00AB57DE">
        <w:rPr>
          <w:rFonts w:ascii="Times New Roman" w:hAnsi="Times New Roman"/>
          <w:sz w:val="28"/>
          <w:szCs w:val="28"/>
        </w:rPr>
        <w:t xml:space="preserve"> Luật sửa đổi, bổ sung một số điều của Luật Ban hành văn bản quy phạm pháp luật năm 2020; </w:t>
      </w:r>
    </w:p>
    <w:p w:rsidR="00AB57DE" w:rsidRPr="00E33874" w:rsidRDefault="00E33874" w:rsidP="00E33874">
      <w:pPr>
        <w:shd w:val="clear" w:color="auto" w:fill="FFFFFF"/>
        <w:spacing w:before="60" w:after="0" w:line="240" w:lineRule="auto"/>
        <w:ind w:firstLine="720"/>
        <w:jc w:val="both"/>
        <w:rPr>
          <w:rFonts w:ascii="Times New Roman" w:eastAsia="Times New Roman" w:hAnsi="Times New Roman"/>
          <w:iCs/>
          <w:sz w:val="28"/>
          <w:szCs w:val="28"/>
          <w:lang w:val="nb-NO"/>
        </w:rPr>
      </w:pPr>
      <w:r w:rsidRPr="00E33874">
        <w:rPr>
          <w:rFonts w:ascii="Times New Roman" w:eastAsiaTheme="minorHAnsi" w:hAnsi="Times New Roman"/>
          <w:sz w:val="28"/>
          <w:szCs w:val="28"/>
          <w:lang w:val="nb-NO"/>
        </w:rPr>
        <w:lastRenderedPageBreak/>
        <w:t>Căn cứ kết luận tại Thông báo số 97/KTNN-TH ngày 17/7/2023 của Kiểm toán nhà nước về việc gửi báo cáo kiểm toán NSĐP năm 2022 và các chuyên đề lồng ghép tại tỉnh Thanh Hóa</w:t>
      </w:r>
      <w:r>
        <w:rPr>
          <w:rFonts w:ascii="Times New Roman" w:eastAsia="Times New Roman" w:hAnsi="Times New Roman"/>
          <w:iCs/>
          <w:sz w:val="28"/>
          <w:szCs w:val="28"/>
          <w:lang w:val="nb-NO"/>
        </w:rPr>
        <w:t xml:space="preserve">, trong đó kiến nghị </w:t>
      </w:r>
      <w:r w:rsidR="00AB57DE" w:rsidRPr="00AB57DE">
        <w:rPr>
          <w:rFonts w:ascii="Times New Roman" w:hAnsi="Times New Roman"/>
          <w:iCs/>
          <w:spacing w:val="-2"/>
          <w:sz w:val="28"/>
          <w:szCs w:val="28"/>
          <w:lang w:val="nb-NO"/>
        </w:rPr>
        <w:t xml:space="preserve">HĐND tỉnh sửa đổi Mục 19.2 bảng phụ lục tỷ lệ phần trăm (%) phân chia nguồn thu giữa các cấp ngân sách địa phương giai đoạn 2022-2025, tỉnh Thanh Hóa kèm theo Nghị quyết số 176/2021/NQ-HĐND ngày 10/12/2021 của Hội đồng nhân dân tỉnh </w:t>
      </w:r>
      <w:r w:rsidR="00AB57DE" w:rsidRPr="00AB57DE">
        <w:rPr>
          <w:rFonts w:ascii="Times New Roman" w:hAnsi="Times New Roman"/>
          <w:color w:val="000000"/>
          <w:sz w:val="28"/>
          <w:szCs w:val="28"/>
          <w:lang w:val="nl-NL"/>
        </w:rPr>
        <w:t>cho phù hợp với quy định tại điểm k, khoản 1, Điều 35 Luật Ngân sách nhà nước năm 2015 và khoản 3, Điều 3, Nghị quyết số 37/2021/QH15 của Quốc hội</w:t>
      </w:r>
      <w:r w:rsidR="00AB57DE" w:rsidRPr="00AB57DE">
        <w:rPr>
          <w:rFonts w:ascii="Times New Roman" w:hAnsi="Times New Roman"/>
          <w:sz w:val="28"/>
          <w:szCs w:val="28"/>
          <w:lang w:val="nl-NL"/>
        </w:rPr>
        <w:t>.</w:t>
      </w:r>
      <w:r w:rsidR="00AB57DE" w:rsidRPr="00AB57DE">
        <w:rPr>
          <w:rFonts w:ascii="Times New Roman" w:hAnsi="Times New Roman"/>
          <w:iCs/>
          <w:spacing w:val="-2"/>
          <w:sz w:val="28"/>
          <w:szCs w:val="28"/>
          <w:lang w:val="vi-VN"/>
        </w:rPr>
        <w:t xml:space="preserve"> </w:t>
      </w:r>
      <w:r w:rsidR="00AB57DE" w:rsidRPr="00AB57DE">
        <w:rPr>
          <w:rFonts w:ascii="Times New Roman" w:hAnsi="Times New Roman"/>
          <w:sz w:val="28"/>
          <w:szCs w:val="28"/>
          <w:lang w:val="nl-NL"/>
        </w:rPr>
        <w:t>Do đó cần thiết phải sửa đổi M</w:t>
      </w:r>
      <w:r w:rsidR="00AB57DE" w:rsidRPr="00AB57DE">
        <w:rPr>
          <w:rFonts w:ascii="Times New Roman" w:hAnsi="Times New Roman"/>
          <w:sz w:val="28"/>
          <w:szCs w:val="28"/>
          <w:lang w:val="vi-VN"/>
        </w:rPr>
        <w:t xml:space="preserve">ục 19.2, bảng phụ lục tỷ lệ phần trăm (%) phân chia nguồn thu giữa các cấp ngân sách địa phương giai đoạn 2022-2025 tỉnh Thanh Hóa </w:t>
      </w:r>
      <w:r w:rsidR="00AB57DE" w:rsidRPr="00AB57DE">
        <w:rPr>
          <w:rFonts w:ascii="Times New Roman" w:hAnsi="Times New Roman"/>
          <w:sz w:val="28"/>
          <w:szCs w:val="28"/>
        </w:rPr>
        <w:t xml:space="preserve">kèm </w:t>
      </w:r>
      <w:r w:rsidR="00AB57DE" w:rsidRPr="00AB57DE">
        <w:rPr>
          <w:rFonts w:ascii="Times New Roman" w:hAnsi="Times New Roman"/>
          <w:sz w:val="28"/>
          <w:szCs w:val="28"/>
          <w:lang w:val="vi-VN"/>
        </w:rPr>
        <w:t xml:space="preserve">theo Nghị quyết số 176/2021/NQ-HĐND </w:t>
      </w:r>
      <w:r w:rsidR="00AB57DE" w:rsidRPr="00AB57DE">
        <w:rPr>
          <w:rFonts w:ascii="Times New Roman" w:hAnsi="Times New Roman"/>
          <w:sz w:val="28"/>
          <w:szCs w:val="28"/>
          <w:lang w:val="pt-BR"/>
        </w:rPr>
        <w:t xml:space="preserve">ngày 10/12/2021 </w:t>
      </w:r>
      <w:r w:rsidR="00AB57DE" w:rsidRPr="00AB57DE">
        <w:rPr>
          <w:rFonts w:ascii="Times New Roman" w:hAnsi="Times New Roman"/>
          <w:color w:val="000000"/>
          <w:sz w:val="28"/>
          <w:szCs w:val="28"/>
          <w:lang w:val="nl-NL"/>
        </w:rPr>
        <w:t>của HĐND tỉnh Thanh Hóa cho phù hợp với quy định nêu trên.</w:t>
      </w:r>
    </w:p>
    <w:p w:rsidR="00AB57DE" w:rsidRPr="00AB57DE" w:rsidRDefault="00AB57DE" w:rsidP="00AB57DE">
      <w:pPr>
        <w:widowControl w:val="0"/>
        <w:spacing w:before="60" w:after="0" w:line="240" w:lineRule="auto"/>
        <w:ind w:firstLine="720"/>
        <w:jc w:val="both"/>
        <w:rPr>
          <w:rFonts w:ascii="Times New Roman" w:hAnsi="Times New Roman"/>
          <w:b/>
          <w:iCs/>
          <w:spacing w:val="-2"/>
          <w:sz w:val="28"/>
          <w:szCs w:val="28"/>
        </w:rPr>
      </w:pPr>
      <w:r w:rsidRPr="00AB57DE">
        <w:rPr>
          <w:rFonts w:ascii="Times New Roman" w:hAnsi="Times New Roman"/>
          <w:b/>
          <w:iCs/>
          <w:spacing w:val="-2"/>
          <w:sz w:val="28"/>
          <w:szCs w:val="28"/>
        </w:rPr>
        <w:t>II. MỤC ĐÍCH, QUAN ĐIỂM XÂY DỰNG NGHỊ QUYẾT</w:t>
      </w:r>
    </w:p>
    <w:p w:rsidR="00AB57DE" w:rsidRPr="00AB57DE" w:rsidRDefault="00AB57DE" w:rsidP="00AB57DE">
      <w:pPr>
        <w:widowControl w:val="0"/>
        <w:numPr>
          <w:ilvl w:val="0"/>
          <w:numId w:val="12"/>
        </w:numPr>
        <w:spacing w:before="60" w:after="0" w:line="240" w:lineRule="auto"/>
        <w:jc w:val="both"/>
        <w:rPr>
          <w:rFonts w:ascii="Times New Roman" w:hAnsi="Times New Roman"/>
          <w:b/>
          <w:sz w:val="28"/>
          <w:szCs w:val="28"/>
          <w:lang w:val="vi-VN"/>
        </w:rPr>
      </w:pPr>
      <w:r w:rsidRPr="00AB57DE">
        <w:rPr>
          <w:rFonts w:ascii="Times New Roman" w:hAnsi="Times New Roman"/>
          <w:b/>
          <w:iCs/>
          <w:spacing w:val="-2"/>
          <w:sz w:val="28"/>
          <w:szCs w:val="28"/>
        </w:rPr>
        <w:t>Mục đích</w:t>
      </w:r>
    </w:p>
    <w:p w:rsidR="00AB57DE" w:rsidRPr="00AB57DE" w:rsidRDefault="00AB57DE" w:rsidP="00AB57DE">
      <w:pPr>
        <w:spacing w:before="60" w:after="0" w:line="240" w:lineRule="auto"/>
        <w:ind w:firstLine="567"/>
        <w:jc w:val="both"/>
        <w:rPr>
          <w:rFonts w:ascii="Times New Roman" w:hAnsi="Times New Roman"/>
          <w:iCs/>
          <w:spacing w:val="-2"/>
          <w:sz w:val="28"/>
          <w:szCs w:val="28"/>
        </w:rPr>
      </w:pPr>
      <w:r w:rsidRPr="00AB57DE">
        <w:rPr>
          <w:rFonts w:ascii="Times New Roman" w:hAnsi="Times New Roman"/>
          <w:iCs/>
          <w:spacing w:val="-2"/>
          <w:sz w:val="28"/>
          <w:szCs w:val="28"/>
        </w:rPr>
        <w:t>Việc sử</w:t>
      </w:r>
      <w:r w:rsidRPr="00AB57DE">
        <w:rPr>
          <w:rFonts w:ascii="Times New Roman" w:hAnsi="Times New Roman"/>
          <w:sz w:val="28"/>
          <w:szCs w:val="28"/>
          <w:lang w:val="nl-NL"/>
        </w:rPr>
        <w:t>a đổi M</w:t>
      </w:r>
      <w:r w:rsidRPr="00AB57DE">
        <w:rPr>
          <w:rFonts w:ascii="Times New Roman" w:hAnsi="Times New Roman"/>
          <w:sz w:val="28"/>
          <w:szCs w:val="28"/>
          <w:lang w:val="vi-VN"/>
        </w:rPr>
        <w:t xml:space="preserve">ục 19.2, bảng phụ lục tỷ lệ phần trăm (%) phân chia nguồn thu giữa các cấp ngân sách địa phương giai đoạn 2022-2025 tỉnh Thanh Hóa </w:t>
      </w:r>
      <w:r w:rsidRPr="00AB57DE">
        <w:rPr>
          <w:rFonts w:ascii="Times New Roman" w:hAnsi="Times New Roman"/>
          <w:sz w:val="28"/>
          <w:szCs w:val="28"/>
        </w:rPr>
        <w:t xml:space="preserve">kèm </w:t>
      </w:r>
      <w:r w:rsidRPr="00AB57DE">
        <w:rPr>
          <w:rFonts w:ascii="Times New Roman" w:hAnsi="Times New Roman"/>
          <w:sz w:val="28"/>
          <w:szCs w:val="28"/>
          <w:lang w:val="vi-VN"/>
        </w:rPr>
        <w:t xml:space="preserve">theo Nghị quyết số 176/2021/NQ-HĐND </w:t>
      </w:r>
      <w:r w:rsidRPr="00AB57DE">
        <w:rPr>
          <w:rFonts w:ascii="Times New Roman" w:hAnsi="Times New Roman"/>
          <w:sz w:val="28"/>
          <w:szCs w:val="28"/>
          <w:lang w:val="pt-BR"/>
        </w:rPr>
        <w:t xml:space="preserve">ngày 10/12/2021 </w:t>
      </w:r>
      <w:r w:rsidRPr="00AB57DE">
        <w:rPr>
          <w:rFonts w:ascii="Times New Roman" w:hAnsi="Times New Roman"/>
          <w:color w:val="000000"/>
          <w:sz w:val="28"/>
          <w:szCs w:val="28"/>
          <w:lang w:val="nl-NL"/>
        </w:rPr>
        <w:t xml:space="preserve">của HĐND tỉnh làm căn cứ để các cấp, các ngành và các đơn vị liên quan thực hiện </w:t>
      </w:r>
      <w:r w:rsidRPr="00AB57DE">
        <w:rPr>
          <w:rFonts w:ascii="Times New Roman" w:eastAsia="Times New Roman" w:hAnsi="Times New Roman"/>
          <w:color w:val="000000"/>
          <w:sz w:val="28"/>
          <w:szCs w:val="28"/>
          <w:lang w:val="nl-NL"/>
        </w:rPr>
        <w:t>thu tiền sử dụng đất khi bán tài sản công thuộc sở hữa của cơ quan Trung ương đóng trên địa bàn (trừ các cơ quan, đơn vị thuộc lĩnh vực quốc phòng, an ninh)</w:t>
      </w:r>
      <w:r w:rsidRPr="00AB57DE">
        <w:rPr>
          <w:rFonts w:ascii="Times New Roman" w:hAnsi="Times New Roman"/>
          <w:iCs/>
          <w:spacing w:val="-2"/>
          <w:sz w:val="28"/>
          <w:szCs w:val="28"/>
        </w:rPr>
        <w:t xml:space="preserve"> phù hợp với các quy định của pháp luật hiện hành góp phần thực hiện tốt các mục tiêu, nhiệm vụ của địa phương giai đoạn 2022-2025.</w:t>
      </w:r>
    </w:p>
    <w:p w:rsidR="00AB57DE" w:rsidRPr="00AB57DE" w:rsidRDefault="00AB57DE" w:rsidP="00AB57DE">
      <w:pPr>
        <w:numPr>
          <w:ilvl w:val="0"/>
          <w:numId w:val="12"/>
        </w:numPr>
        <w:spacing w:after="0"/>
        <w:jc w:val="both"/>
        <w:rPr>
          <w:rFonts w:ascii="Times New Roman" w:hAnsi="Times New Roman"/>
          <w:b/>
          <w:sz w:val="28"/>
          <w:szCs w:val="28"/>
        </w:rPr>
      </w:pPr>
      <w:r w:rsidRPr="00AB57DE">
        <w:rPr>
          <w:rFonts w:ascii="Times New Roman" w:hAnsi="Times New Roman"/>
          <w:b/>
          <w:sz w:val="28"/>
          <w:szCs w:val="28"/>
        </w:rPr>
        <w:t xml:space="preserve">Quan điểm xây dựng văn bản </w:t>
      </w:r>
    </w:p>
    <w:p w:rsidR="00AB57DE" w:rsidRPr="00AB57DE" w:rsidRDefault="00AB57DE" w:rsidP="00AB57DE">
      <w:pPr>
        <w:spacing w:after="0"/>
        <w:ind w:firstLine="567"/>
        <w:jc w:val="both"/>
        <w:rPr>
          <w:rFonts w:ascii="Times New Roman" w:hAnsi="Times New Roman"/>
          <w:iCs/>
          <w:spacing w:val="-2"/>
          <w:sz w:val="28"/>
          <w:szCs w:val="28"/>
          <w:lang w:val="nb-NO"/>
        </w:rPr>
      </w:pPr>
      <w:r w:rsidRPr="00AB57DE">
        <w:rPr>
          <w:rFonts w:ascii="Times New Roman" w:hAnsi="Times New Roman"/>
          <w:sz w:val="28"/>
          <w:szCs w:val="28"/>
        </w:rPr>
        <w:t>Nghị quyết sửa đổi Mục</w:t>
      </w:r>
      <w:r w:rsidRPr="00AB57DE">
        <w:rPr>
          <w:rFonts w:ascii="Times New Roman" w:hAnsi="Times New Roman"/>
          <w:iCs/>
          <w:spacing w:val="-2"/>
          <w:sz w:val="28"/>
          <w:szCs w:val="28"/>
          <w:lang w:val="nb-NO"/>
        </w:rPr>
        <w:t>19.2 bảng phụ lục tỷ lệ phần trăm (%) phân chia nguồn thu giữa các cấp ngân sách địa phương giai đoạn 2022-2025, tỉnh Thanh Hóa kèm theo Nghị quyết số 176/2021/NQ-HĐND ngày 10/12/2021 của Hội đồng nhân dân tỉnh được xây dựng trên các quan điểm sau đây:</w:t>
      </w:r>
    </w:p>
    <w:p w:rsidR="00AB57DE" w:rsidRPr="00AB57DE" w:rsidRDefault="00AB57DE" w:rsidP="00AB57DE">
      <w:pPr>
        <w:spacing w:after="0"/>
        <w:ind w:firstLine="567"/>
        <w:jc w:val="both"/>
        <w:rPr>
          <w:rFonts w:ascii="Times New Roman" w:hAnsi="Times New Roman"/>
          <w:sz w:val="28"/>
          <w:szCs w:val="28"/>
        </w:rPr>
      </w:pPr>
      <w:r w:rsidRPr="00AB57DE">
        <w:rPr>
          <w:rFonts w:ascii="Times New Roman" w:hAnsi="Times New Roman"/>
          <w:sz w:val="28"/>
          <w:szCs w:val="28"/>
        </w:rPr>
        <w:t xml:space="preserve">- Đảm bảo trình tự, thủ tục đúng </w:t>
      </w:r>
      <w:proofErr w:type="gramStart"/>
      <w:r w:rsidRPr="00AB57DE">
        <w:rPr>
          <w:rFonts w:ascii="Times New Roman" w:hAnsi="Times New Roman"/>
          <w:sz w:val="28"/>
          <w:szCs w:val="28"/>
        </w:rPr>
        <w:t>theo</w:t>
      </w:r>
      <w:proofErr w:type="gramEnd"/>
      <w:r w:rsidRPr="00AB57DE">
        <w:rPr>
          <w:rFonts w:ascii="Times New Roman" w:hAnsi="Times New Roman"/>
          <w:sz w:val="28"/>
          <w:szCs w:val="28"/>
        </w:rPr>
        <w:t xml:space="preserve"> quy định về việc xây dựng ban hành văn bản quy phạm pháp luật; </w:t>
      </w:r>
    </w:p>
    <w:p w:rsidR="00AB57DE" w:rsidRPr="00AB57DE" w:rsidRDefault="00AB57DE" w:rsidP="00AB57DE">
      <w:pPr>
        <w:spacing w:after="0"/>
        <w:ind w:firstLine="567"/>
        <w:jc w:val="both"/>
        <w:rPr>
          <w:rFonts w:ascii="Times New Roman" w:hAnsi="Times New Roman"/>
          <w:sz w:val="28"/>
          <w:szCs w:val="28"/>
        </w:rPr>
      </w:pPr>
      <w:r w:rsidRPr="00AB57DE">
        <w:rPr>
          <w:rFonts w:ascii="Times New Roman" w:hAnsi="Times New Roman"/>
          <w:sz w:val="28"/>
          <w:szCs w:val="28"/>
        </w:rPr>
        <w:t>- Nội dung sửa đổi đảm bảo, phù hợp với các quy định của Luật Ngân sách Nhà nước và Nghị quyết 37/2021/QH15.</w:t>
      </w:r>
    </w:p>
    <w:p w:rsidR="00AB57DE" w:rsidRPr="00AB57DE" w:rsidRDefault="00AB57DE" w:rsidP="00AB57DE">
      <w:pPr>
        <w:tabs>
          <w:tab w:val="left" w:pos="426"/>
        </w:tabs>
        <w:spacing w:after="0"/>
        <w:ind w:firstLine="567"/>
        <w:jc w:val="both"/>
        <w:rPr>
          <w:rFonts w:ascii="Times New Roman" w:hAnsi="Times New Roman"/>
          <w:b/>
          <w:sz w:val="28"/>
          <w:szCs w:val="28"/>
        </w:rPr>
      </w:pPr>
      <w:r w:rsidRPr="00AB57DE">
        <w:rPr>
          <w:rFonts w:ascii="Times New Roman" w:hAnsi="Times New Roman"/>
          <w:b/>
          <w:sz w:val="28"/>
          <w:szCs w:val="28"/>
        </w:rPr>
        <w:t>III. PHẠM VI ĐIỀU CHỈNH, ĐỐI TƯỢNG ÁP DỤNG CỦA NGHỊ QUYẾT</w:t>
      </w:r>
    </w:p>
    <w:p w:rsidR="00AB57DE" w:rsidRPr="00AB57DE" w:rsidRDefault="00AB57DE" w:rsidP="00AB57DE">
      <w:pPr>
        <w:numPr>
          <w:ilvl w:val="0"/>
          <w:numId w:val="10"/>
        </w:numPr>
        <w:tabs>
          <w:tab w:val="left" w:pos="426"/>
        </w:tabs>
        <w:spacing w:after="0"/>
        <w:jc w:val="both"/>
        <w:rPr>
          <w:rFonts w:ascii="Times New Roman" w:hAnsi="Times New Roman"/>
          <w:b/>
          <w:sz w:val="28"/>
          <w:szCs w:val="28"/>
        </w:rPr>
      </w:pPr>
      <w:r w:rsidRPr="00AB57DE">
        <w:rPr>
          <w:rFonts w:ascii="Times New Roman" w:hAnsi="Times New Roman"/>
          <w:b/>
          <w:sz w:val="28"/>
          <w:szCs w:val="28"/>
        </w:rPr>
        <w:t xml:space="preserve">Phạm vi điều chỉnh </w:t>
      </w:r>
    </w:p>
    <w:p w:rsidR="00AB57DE" w:rsidRPr="00AB57DE" w:rsidRDefault="00AB57DE" w:rsidP="00AB57DE">
      <w:pPr>
        <w:tabs>
          <w:tab w:val="left" w:pos="426"/>
        </w:tabs>
        <w:spacing w:after="0"/>
        <w:jc w:val="both"/>
        <w:rPr>
          <w:rFonts w:ascii="Times New Roman" w:hAnsi="Times New Roman"/>
          <w:sz w:val="28"/>
          <w:szCs w:val="28"/>
        </w:rPr>
      </w:pPr>
      <w:r w:rsidRPr="00AB57DE">
        <w:rPr>
          <w:rFonts w:ascii="Times New Roman" w:hAnsi="Times New Roman"/>
          <w:sz w:val="28"/>
          <w:szCs w:val="28"/>
        </w:rPr>
        <w:tab/>
        <w:t xml:space="preserve">Dự thảo Nghị quyết </w:t>
      </w:r>
      <w:r w:rsidRPr="00AB57DE">
        <w:rPr>
          <w:rFonts w:ascii="Times New Roman" w:hAnsi="Times New Roman"/>
          <w:iCs/>
          <w:spacing w:val="-2"/>
          <w:sz w:val="28"/>
          <w:szCs w:val="28"/>
        </w:rPr>
        <w:t>sử</w:t>
      </w:r>
      <w:r w:rsidRPr="00AB57DE">
        <w:rPr>
          <w:rFonts w:ascii="Times New Roman" w:hAnsi="Times New Roman"/>
          <w:sz w:val="28"/>
          <w:szCs w:val="28"/>
          <w:lang w:val="nl-NL"/>
        </w:rPr>
        <w:t>a đổi M</w:t>
      </w:r>
      <w:r w:rsidRPr="00AB57DE">
        <w:rPr>
          <w:rFonts w:ascii="Times New Roman" w:hAnsi="Times New Roman"/>
          <w:sz w:val="28"/>
          <w:szCs w:val="28"/>
          <w:lang w:val="vi-VN"/>
        </w:rPr>
        <w:t xml:space="preserve">ục 19.2, bảng phụ lục tỷ lệ phần trăm (%) phân chia nguồn thu giữa các cấp ngân sách địa phương giai đoạn 2022-2025 tỉnh Thanh Hóa theo Nghị quyết số 176/2021/NQ-HĐND </w:t>
      </w:r>
      <w:r w:rsidRPr="00AB57DE">
        <w:rPr>
          <w:rFonts w:ascii="Times New Roman" w:hAnsi="Times New Roman"/>
          <w:sz w:val="28"/>
          <w:szCs w:val="28"/>
          <w:lang w:val="pt-BR"/>
        </w:rPr>
        <w:t xml:space="preserve">ngày 10/12/2021 </w:t>
      </w:r>
      <w:r w:rsidRPr="00AB57DE">
        <w:rPr>
          <w:rFonts w:ascii="Times New Roman" w:hAnsi="Times New Roman"/>
          <w:color w:val="000000"/>
          <w:sz w:val="28"/>
          <w:szCs w:val="28"/>
          <w:lang w:val="nl-NL"/>
        </w:rPr>
        <w:t>của HĐND tỉnh Thanh Hóa</w:t>
      </w:r>
      <w:r w:rsidRPr="00AB57DE">
        <w:rPr>
          <w:rFonts w:ascii="Times New Roman" w:hAnsi="Times New Roman"/>
          <w:sz w:val="28"/>
          <w:szCs w:val="28"/>
        </w:rPr>
        <w:t xml:space="preserve">. </w:t>
      </w:r>
    </w:p>
    <w:p w:rsidR="00AB57DE" w:rsidRPr="00AB57DE" w:rsidRDefault="00AB57DE" w:rsidP="00AB57DE">
      <w:pPr>
        <w:tabs>
          <w:tab w:val="left" w:pos="426"/>
        </w:tabs>
        <w:spacing w:after="0"/>
        <w:jc w:val="both"/>
        <w:rPr>
          <w:rFonts w:ascii="Times New Roman" w:hAnsi="Times New Roman"/>
          <w:b/>
          <w:sz w:val="28"/>
          <w:szCs w:val="28"/>
        </w:rPr>
      </w:pPr>
      <w:r w:rsidRPr="00AB57DE">
        <w:rPr>
          <w:rFonts w:ascii="Times New Roman" w:hAnsi="Times New Roman"/>
          <w:b/>
          <w:sz w:val="28"/>
          <w:szCs w:val="28"/>
        </w:rPr>
        <w:tab/>
        <w:t>2. Đối tượng áp dụng</w:t>
      </w:r>
    </w:p>
    <w:p w:rsidR="00AB57DE" w:rsidRPr="00AB57DE" w:rsidRDefault="00AB57DE" w:rsidP="00AB57DE">
      <w:pPr>
        <w:spacing w:after="0"/>
        <w:ind w:firstLine="567"/>
        <w:jc w:val="both"/>
        <w:rPr>
          <w:rFonts w:ascii="Times New Roman" w:hAnsi="Times New Roman"/>
          <w:sz w:val="28"/>
          <w:szCs w:val="28"/>
        </w:rPr>
      </w:pPr>
      <w:r w:rsidRPr="00AB57DE">
        <w:rPr>
          <w:rFonts w:ascii="Times New Roman" w:hAnsi="Times New Roman"/>
          <w:sz w:val="28"/>
          <w:szCs w:val="28"/>
        </w:rPr>
        <w:t>Các sở ban ngành cấp tỉnh; các huyện, thị xã, thành phố; các cơ quan trung ương đóng trên địa bàn.</w:t>
      </w:r>
    </w:p>
    <w:p w:rsidR="00AB57DE" w:rsidRPr="00AB57DE" w:rsidRDefault="00AB57DE" w:rsidP="00AB57DE">
      <w:pPr>
        <w:spacing w:after="0"/>
        <w:ind w:firstLine="567"/>
        <w:jc w:val="both"/>
        <w:rPr>
          <w:rFonts w:ascii="Times New Roman" w:hAnsi="Times New Roman"/>
          <w:b/>
          <w:sz w:val="28"/>
          <w:szCs w:val="28"/>
        </w:rPr>
      </w:pPr>
      <w:r w:rsidRPr="00AB57DE">
        <w:rPr>
          <w:rFonts w:ascii="Times New Roman" w:hAnsi="Times New Roman"/>
          <w:b/>
          <w:sz w:val="28"/>
          <w:szCs w:val="28"/>
        </w:rPr>
        <w:t>IV. BỐ CỤC, NỘI DUNG CƠ BẢN CỦA DỰ THẢO NGHỊ QUYẾT</w:t>
      </w:r>
    </w:p>
    <w:p w:rsidR="00AB57DE" w:rsidRPr="00AB57DE" w:rsidRDefault="00AB57DE" w:rsidP="00AB57DE">
      <w:pPr>
        <w:numPr>
          <w:ilvl w:val="0"/>
          <w:numId w:val="11"/>
        </w:numPr>
        <w:spacing w:after="0"/>
        <w:jc w:val="both"/>
        <w:rPr>
          <w:rFonts w:ascii="Times New Roman" w:hAnsi="Times New Roman"/>
          <w:b/>
          <w:sz w:val="28"/>
          <w:szCs w:val="28"/>
        </w:rPr>
      </w:pPr>
      <w:r w:rsidRPr="00AB57DE">
        <w:rPr>
          <w:rFonts w:ascii="Times New Roman" w:hAnsi="Times New Roman"/>
          <w:b/>
          <w:sz w:val="28"/>
          <w:szCs w:val="28"/>
        </w:rPr>
        <w:lastRenderedPageBreak/>
        <w:t>Bố cục của Dự thảo Nghị quyết</w:t>
      </w:r>
    </w:p>
    <w:p w:rsidR="00AB57DE" w:rsidRPr="00AB57DE" w:rsidRDefault="00AB57DE" w:rsidP="00AB57DE">
      <w:pPr>
        <w:spacing w:after="0"/>
        <w:ind w:left="567"/>
        <w:jc w:val="both"/>
        <w:rPr>
          <w:rFonts w:ascii="Times New Roman" w:hAnsi="Times New Roman"/>
          <w:sz w:val="28"/>
          <w:szCs w:val="28"/>
        </w:rPr>
      </w:pPr>
      <w:r w:rsidRPr="00AB57DE">
        <w:rPr>
          <w:rFonts w:ascii="Times New Roman" w:hAnsi="Times New Roman"/>
          <w:sz w:val="28"/>
          <w:szCs w:val="28"/>
        </w:rPr>
        <w:t>Dự thảo Nghị quyết gồm 2 điều, cụ thể</w:t>
      </w:r>
    </w:p>
    <w:p w:rsidR="00AB57DE" w:rsidRPr="00AB57DE" w:rsidRDefault="00AB57DE" w:rsidP="00AB57DE">
      <w:pPr>
        <w:spacing w:after="0"/>
        <w:ind w:firstLine="567"/>
        <w:jc w:val="both"/>
        <w:rPr>
          <w:rFonts w:ascii="Times New Roman" w:hAnsi="Times New Roman"/>
          <w:sz w:val="28"/>
          <w:szCs w:val="28"/>
        </w:rPr>
      </w:pPr>
      <w:proofErr w:type="gramStart"/>
      <w:r w:rsidRPr="00AB57DE">
        <w:rPr>
          <w:rFonts w:ascii="Times New Roman" w:hAnsi="Times New Roman"/>
          <w:sz w:val="28"/>
          <w:szCs w:val="28"/>
        </w:rPr>
        <w:t>- Điều 1.</w:t>
      </w:r>
      <w:proofErr w:type="gramEnd"/>
      <w:r w:rsidRPr="00AB57DE">
        <w:rPr>
          <w:rFonts w:ascii="Times New Roman" w:hAnsi="Times New Roman"/>
          <w:sz w:val="28"/>
          <w:szCs w:val="28"/>
        </w:rPr>
        <w:t xml:space="preserve"> Sửa đổi Mục 19</w:t>
      </w:r>
      <w:proofErr w:type="gramStart"/>
      <w:r w:rsidRPr="00AB57DE">
        <w:rPr>
          <w:rFonts w:ascii="Times New Roman" w:hAnsi="Times New Roman"/>
          <w:sz w:val="28"/>
          <w:szCs w:val="28"/>
        </w:rPr>
        <w:t>,2</w:t>
      </w:r>
      <w:proofErr w:type="gramEnd"/>
      <w:r w:rsidRPr="00AB57DE">
        <w:rPr>
          <w:rFonts w:ascii="Times New Roman" w:hAnsi="Times New Roman"/>
          <w:sz w:val="28"/>
          <w:szCs w:val="28"/>
        </w:rPr>
        <w:t xml:space="preserve"> của bảng phụ lục ban hành kèm theo Nghị quyết số 176/2021/NQ-HĐND ngày 10/12/2021 của HĐND tỉnh.</w:t>
      </w:r>
    </w:p>
    <w:p w:rsidR="00AB57DE" w:rsidRPr="00AB57DE" w:rsidRDefault="00AB57DE" w:rsidP="00AB57DE">
      <w:pPr>
        <w:spacing w:after="0"/>
        <w:ind w:firstLine="567"/>
        <w:jc w:val="both"/>
        <w:rPr>
          <w:rFonts w:ascii="Times New Roman" w:hAnsi="Times New Roman"/>
          <w:sz w:val="28"/>
          <w:szCs w:val="28"/>
        </w:rPr>
      </w:pPr>
      <w:proofErr w:type="gramStart"/>
      <w:r w:rsidRPr="00AB57DE">
        <w:rPr>
          <w:rFonts w:ascii="Times New Roman" w:hAnsi="Times New Roman"/>
          <w:sz w:val="28"/>
          <w:szCs w:val="28"/>
        </w:rPr>
        <w:t>- Điều 2.</w:t>
      </w:r>
      <w:proofErr w:type="gramEnd"/>
      <w:r w:rsidRPr="00AB57DE">
        <w:rPr>
          <w:rFonts w:ascii="Times New Roman" w:hAnsi="Times New Roman"/>
          <w:sz w:val="28"/>
          <w:szCs w:val="28"/>
        </w:rPr>
        <w:t xml:space="preserve"> Điều khoản thi hành</w:t>
      </w:r>
    </w:p>
    <w:p w:rsidR="00AB57DE" w:rsidRPr="00AB57DE" w:rsidRDefault="00AB57DE" w:rsidP="00AB57DE">
      <w:pPr>
        <w:spacing w:after="0"/>
        <w:ind w:left="567"/>
        <w:jc w:val="both"/>
        <w:rPr>
          <w:rFonts w:ascii="Times New Roman" w:hAnsi="Times New Roman"/>
          <w:b/>
          <w:sz w:val="28"/>
          <w:szCs w:val="28"/>
        </w:rPr>
      </w:pPr>
      <w:proofErr w:type="gramStart"/>
      <w:r w:rsidRPr="00AB57DE">
        <w:rPr>
          <w:rFonts w:ascii="Times New Roman" w:hAnsi="Times New Roman"/>
          <w:b/>
          <w:sz w:val="28"/>
          <w:szCs w:val="28"/>
        </w:rPr>
        <w:t>2.Nội</w:t>
      </w:r>
      <w:proofErr w:type="gramEnd"/>
      <w:r w:rsidRPr="00AB57DE">
        <w:rPr>
          <w:rFonts w:ascii="Times New Roman" w:hAnsi="Times New Roman"/>
          <w:b/>
          <w:sz w:val="28"/>
          <w:szCs w:val="28"/>
        </w:rPr>
        <w:t xml:space="preserve"> dung của Nghị quyết</w:t>
      </w:r>
    </w:p>
    <w:p w:rsidR="00AB57DE" w:rsidRPr="00AB57DE" w:rsidRDefault="00AB57DE" w:rsidP="00AB57DE">
      <w:pPr>
        <w:spacing w:after="0"/>
        <w:ind w:left="567"/>
        <w:jc w:val="both"/>
        <w:rPr>
          <w:rFonts w:ascii="Times New Roman" w:hAnsi="Times New Roman"/>
          <w:b/>
          <w:sz w:val="28"/>
          <w:szCs w:val="28"/>
        </w:rPr>
      </w:pPr>
      <w:r w:rsidRPr="00AB57DE">
        <w:rPr>
          <w:rFonts w:ascii="Times New Roman" w:hAnsi="Times New Roman"/>
          <w:b/>
          <w:sz w:val="28"/>
          <w:szCs w:val="28"/>
        </w:rPr>
        <w:t>Điều 1:</w:t>
      </w:r>
    </w:p>
    <w:p w:rsidR="00AB57DE" w:rsidRPr="00AB57DE" w:rsidRDefault="00AB57DE" w:rsidP="00AB57DE">
      <w:pPr>
        <w:spacing w:before="60" w:after="0" w:line="240" w:lineRule="auto"/>
        <w:ind w:firstLine="567"/>
        <w:jc w:val="both"/>
        <w:rPr>
          <w:rFonts w:ascii="Times New Roman" w:eastAsia="Times New Roman" w:hAnsi="Times New Roman"/>
          <w:color w:val="000000"/>
          <w:sz w:val="28"/>
          <w:szCs w:val="28"/>
          <w:lang w:val="nl-NL"/>
        </w:rPr>
      </w:pPr>
      <w:r w:rsidRPr="00AB57DE">
        <w:rPr>
          <w:rFonts w:ascii="Times New Roman" w:eastAsia="Times New Roman" w:hAnsi="Times New Roman"/>
          <w:sz w:val="28"/>
          <w:szCs w:val="28"/>
          <w:lang w:val="de-DE"/>
        </w:rPr>
        <w:t xml:space="preserve">Sửa đổi </w:t>
      </w:r>
      <w:r w:rsidRPr="00AB57DE">
        <w:rPr>
          <w:rFonts w:ascii="Times New Roman" w:eastAsia="Times New Roman" w:hAnsi="Times New Roman"/>
          <w:sz w:val="28"/>
          <w:szCs w:val="28"/>
        </w:rPr>
        <w:t xml:space="preserve">Mục 19.2, bảng phụ lục tỷ lệ phần trăm (%) phân chia nguồn thu giữa các cấp ngân sách địa phương giai đoạn 2022-2025 tỉnh Thanh Hóa theo Nghị quyết số 176/2021/NQ-HĐND </w:t>
      </w:r>
      <w:r w:rsidRPr="00AB57DE">
        <w:rPr>
          <w:rFonts w:ascii="Times New Roman" w:eastAsia="Times New Roman" w:hAnsi="Times New Roman"/>
          <w:sz w:val="28"/>
          <w:szCs w:val="28"/>
          <w:lang w:val="pt-BR"/>
        </w:rPr>
        <w:t xml:space="preserve">ngày 10/12/2021 </w:t>
      </w:r>
      <w:r w:rsidRPr="00AB57DE">
        <w:rPr>
          <w:rFonts w:ascii="Times New Roman" w:eastAsia="Times New Roman" w:hAnsi="Times New Roman"/>
          <w:color w:val="000000"/>
          <w:sz w:val="28"/>
          <w:szCs w:val="28"/>
          <w:lang w:val="nl-NL"/>
        </w:rPr>
        <w:t>của HĐND tỉnh Thanh Hóa, như sau:</w:t>
      </w:r>
    </w:p>
    <w:p w:rsidR="00AB57DE" w:rsidRPr="00AB57DE" w:rsidRDefault="00AB57DE" w:rsidP="00AB57DE">
      <w:pPr>
        <w:spacing w:before="80" w:after="80" w:line="240" w:lineRule="auto"/>
        <w:ind w:firstLine="567"/>
        <w:jc w:val="both"/>
        <w:rPr>
          <w:rFonts w:ascii="Times New Roman" w:eastAsia="Times New Roman" w:hAnsi="Times New Roman"/>
          <w:color w:val="000000"/>
          <w:sz w:val="28"/>
          <w:szCs w:val="28"/>
          <w:lang w:val="nl-NL"/>
        </w:rPr>
      </w:pPr>
      <w:r w:rsidRPr="00AB57DE">
        <w:rPr>
          <w:rFonts w:ascii="Times New Roman" w:eastAsia="Times New Roman" w:hAnsi="Times New Roman"/>
          <w:sz w:val="28"/>
          <w:szCs w:val="28"/>
          <w:lang w:val="de-DE"/>
        </w:rPr>
        <w:t xml:space="preserve">Tại Mục 19.2 </w:t>
      </w:r>
      <w:r w:rsidRPr="00AB57DE">
        <w:rPr>
          <w:rFonts w:ascii="Times New Roman" w:eastAsia="Times New Roman" w:hAnsi="Times New Roman"/>
          <w:color w:val="000000"/>
          <w:sz w:val="28"/>
          <w:szCs w:val="28"/>
          <w:lang w:val="nl-NL"/>
        </w:rPr>
        <w:t>quy định: “Thu tiền bán tài sản công thuộc sở hữu của cơ quan trung ương đóng trên địa bàn”</w:t>
      </w:r>
    </w:p>
    <w:p w:rsidR="00AB57DE" w:rsidRPr="00AB57DE" w:rsidRDefault="00AB57DE" w:rsidP="00AB57DE">
      <w:pPr>
        <w:spacing w:before="60" w:after="0" w:line="240" w:lineRule="auto"/>
        <w:ind w:firstLine="567"/>
        <w:jc w:val="both"/>
        <w:rPr>
          <w:rFonts w:ascii="Times New Roman" w:eastAsia="Times New Roman" w:hAnsi="Times New Roman"/>
          <w:color w:val="000000"/>
          <w:sz w:val="28"/>
          <w:szCs w:val="28"/>
          <w:lang w:val="nl-NL"/>
        </w:rPr>
      </w:pPr>
      <w:r w:rsidRPr="00AB57DE">
        <w:rPr>
          <w:rFonts w:ascii="Times New Roman" w:eastAsia="Times New Roman" w:hAnsi="Times New Roman"/>
          <w:color w:val="000000"/>
          <w:sz w:val="28"/>
          <w:szCs w:val="28"/>
          <w:lang w:val="nl-NL"/>
        </w:rPr>
        <w:t>Nay sửa đổi thành</w:t>
      </w:r>
    </w:p>
    <w:p w:rsidR="00AB57DE" w:rsidRPr="00AB57DE" w:rsidRDefault="00AB57DE" w:rsidP="00AB57DE">
      <w:pPr>
        <w:spacing w:before="60" w:after="0" w:line="240" w:lineRule="auto"/>
        <w:ind w:firstLine="567"/>
        <w:jc w:val="both"/>
        <w:rPr>
          <w:rFonts w:ascii="Times New Roman" w:eastAsia="Times New Roman" w:hAnsi="Times New Roman"/>
          <w:color w:val="000000"/>
          <w:sz w:val="28"/>
          <w:szCs w:val="28"/>
          <w:lang w:val="nl-NL"/>
        </w:rPr>
      </w:pPr>
      <w:r w:rsidRPr="00AB57DE">
        <w:rPr>
          <w:rFonts w:ascii="Times New Roman" w:eastAsia="Times New Roman" w:hAnsi="Times New Roman"/>
          <w:color w:val="000000"/>
          <w:sz w:val="28"/>
          <w:szCs w:val="28"/>
          <w:lang w:val="nl-NL"/>
        </w:rPr>
        <w:t>“Thu tiền sử dụng đất khi bán tài sản công thuộc sở hữa của cơ quan Trung ương đóng trến địa bàn (trừ các cơ quan, đơn vị thuộc lĩnh vực quốc phòng, an ninh)”</w:t>
      </w:r>
    </w:p>
    <w:p w:rsidR="00AB57DE" w:rsidRPr="00AB57DE" w:rsidRDefault="00AB57DE" w:rsidP="00AB57DE">
      <w:pPr>
        <w:spacing w:before="60" w:after="0" w:line="240" w:lineRule="auto"/>
        <w:ind w:firstLine="567"/>
        <w:jc w:val="both"/>
        <w:rPr>
          <w:rFonts w:ascii="Times New Roman" w:eastAsia="Times New Roman" w:hAnsi="Times New Roman"/>
          <w:color w:val="000000"/>
          <w:sz w:val="28"/>
          <w:szCs w:val="28"/>
          <w:lang w:val="nl-NL"/>
        </w:rPr>
      </w:pPr>
      <w:r w:rsidRPr="00AB57DE">
        <w:rPr>
          <w:rFonts w:ascii="Times New Roman" w:eastAsia="Times New Roman" w:hAnsi="Times New Roman"/>
          <w:color w:val="000000"/>
          <w:sz w:val="28"/>
          <w:szCs w:val="28"/>
          <w:lang w:val="nl-NL"/>
        </w:rPr>
        <w:t xml:space="preserve">Các nội dung khác giữ nguyên theo Nghị </w:t>
      </w:r>
      <w:r w:rsidRPr="00AB57DE">
        <w:rPr>
          <w:rFonts w:ascii="Times New Roman" w:eastAsia="Times New Roman" w:hAnsi="Times New Roman"/>
          <w:sz w:val="28"/>
          <w:szCs w:val="28"/>
        </w:rPr>
        <w:t xml:space="preserve">quyết số 176/2021/NQ-HĐND </w:t>
      </w:r>
      <w:r w:rsidRPr="00AB57DE">
        <w:rPr>
          <w:rFonts w:ascii="Times New Roman" w:eastAsia="Times New Roman" w:hAnsi="Times New Roman"/>
          <w:sz w:val="28"/>
          <w:szCs w:val="28"/>
          <w:lang w:val="pt-BR"/>
        </w:rPr>
        <w:t xml:space="preserve">ngày 10/12/2021 </w:t>
      </w:r>
      <w:r w:rsidRPr="00AB57DE">
        <w:rPr>
          <w:rFonts w:ascii="Times New Roman" w:eastAsia="Times New Roman" w:hAnsi="Times New Roman"/>
          <w:color w:val="000000"/>
          <w:sz w:val="28"/>
          <w:szCs w:val="28"/>
          <w:lang w:val="nl-NL"/>
        </w:rPr>
        <w:t>của HĐND tỉnh Thanh Hóa</w:t>
      </w:r>
    </w:p>
    <w:p w:rsidR="00AB57DE" w:rsidRPr="00AB57DE" w:rsidRDefault="00AB57DE" w:rsidP="00AB57DE">
      <w:pPr>
        <w:spacing w:before="60" w:after="0" w:line="240" w:lineRule="auto"/>
        <w:ind w:firstLine="567"/>
        <w:jc w:val="both"/>
        <w:rPr>
          <w:rFonts w:ascii="Times New Roman" w:eastAsia="Times New Roman" w:hAnsi="Times New Roman"/>
          <w:color w:val="000000"/>
          <w:sz w:val="28"/>
          <w:szCs w:val="28"/>
          <w:lang w:val="nl-NL"/>
        </w:rPr>
      </w:pPr>
      <w:r w:rsidRPr="00AB57DE">
        <w:rPr>
          <w:rFonts w:ascii="Times New Roman" w:eastAsia="Times New Roman" w:hAnsi="Times New Roman"/>
          <w:color w:val="000000"/>
          <w:sz w:val="28"/>
          <w:szCs w:val="28"/>
          <w:lang w:val="nl-NL"/>
        </w:rPr>
        <w:t>Điều 2: Điều khoản thi hành</w:t>
      </w:r>
    </w:p>
    <w:p w:rsidR="00AB57DE" w:rsidRPr="00AB57DE" w:rsidRDefault="00AB57DE" w:rsidP="00AB57DE">
      <w:pPr>
        <w:spacing w:before="60" w:after="0" w:line="240" w:lineRule="auto"/>
        <w:ind w:firstLine="567"/>
        <w:jc w:val="both"/>
        <w:rPr>
          <w:rFonts w:ascii="Times New Roman" w:eastAsia="Times New Roman" w:hAnsi="Times New Roman"/>
          <w:color w:val="000000"/>
          <w:sz w:val="28"/>
          <w:szCs w:val="28"/>
          <w:lang w:val="nl-NL"/>
        </w:rPr>
      </w:pPr>
      <w:r w:rsidRPr="00AB57DE">
        <w:rPr>
          <w:rFonts w:ascii="Times New Roman" w:eastAsia="Times New Roman" w:hAnsi="Times New Roman"/>
          <w:color w:val="000000"/>
          <w:sz w:val="28"/>
          <w:szCs w:val="28"/>
          <w:lang w:val="nl-NL"/>
        </w:rPr>
        <w:t>1. Căn cứ quy định tại Nghị quyết này, giao Ủy ban nhân dân tỉnh tổ chức triển khai thực hiện hiệu quả, đúng quy định.</w:t>
      </w:r>
    </w:p>
    <w:p w:rsidR="00AB57DE" w:rsidRPr="00AB57DE" w:rsidRDefault="00AB57DE" w:rsidP="00AB57DE">
      <w:pPr>
        <w:spacing w:before="60" w:after="0" w:line="240" w:lineRule="auto"/>
        <w:ind w:firstLine="567"/>
        <w:jc w:val="both"/>
        <w:rPr>
          <w:rFonts w:ascii="Times New Roman" w:eastAsia="Times New Roman" w:hAnsi="Times New Roman"/>
          <w:color w:val="000000"/>
          <w:sz w:val="28"/>
          <w:szCs w:val="28"/>
          <w:lang w:val="nl-NL"/>
        </w:rPr>
      </w:pPr>
      <w:r w:rsidRPr="00AB57DE">
        <w:rPr>
          <w:rFonts w:ascii="Times New Roman" w:eastAsia="Times New Roman" w:hAnsi="Times New Roman"/>
          <w:color w:val="000000"/>
          <w:sz w:val="28"/>
          <w:szCs w:val="28"/>
          <w:lang w:val="nl-NL"/>
        </w:rPr>
        <w:t>2. Thường trực Hội đồng nhân dân tỉnh, các Ban của Hội đồng nhân dân tỉnh, các Tổ đại biểu Hội đồng nhân dân tỉnh và đại biểu Hội đồng nhân dân tỉnh, trong phạm vi chức năng, nhiệm vụ và quyền hạn của mình, giám sát việc thực hiện Nghị quyết này.</w:t>
      </w:r>
    </w:p>
    <w:p w:rsidR="00AB57DE" w:rsidRPr="00AB57DE" w:rsidRDefault="00AB57DE" w:rsidP="00AB57DE">
      <w:pPr>
        <w:spacing w:after="0"/>
        <w:jc w:val="both"/>
        <w:rPr>
          <w:rFonts w:ascii="Times New Roman" w:hAnsi="Times New Roman"/>
          <w:b/>
          <w:sz w:val="28"/>
          <w:szCs w:val="28"/>
        </w:rPr>
      </w:pPr>
      <w:r w:rsidRPr="00AB57DE">
        <w:rPr>
          <w:rFonts w:ascii="Times New Roman" w:hAnsi="Times New Roman"/>
          <w:sz w:val="28"/>
          <w:szCs w:val="28"/>
        </w:rPr>
        <w:tab/>
      </w:r>
      <w:r w:rsidRPr="00AB57DE">
        <w:rPr>
          <w:rFonts w:ascii="Times New Roman" w:hAnsi="Times New Roman"/>
          <w:b/>
          <w:sz w:val="28"/>
          <w:szCs w:val="28"/>
        </w:rPr>
        <w:t>V. ĐIỀU KIỆN ĐẢM BẢO CHO VIỆC THI HÀNH NGHỊ QUYẾT SAU KHI ĐƯỢC THÔNG QUA</w:t>
      </w:r>
    </w:p>
    <w:p w:rsidR="00AB57DE" w:rsidRPr="00AB57DE" w:rsidRDefault="00AB57DE" w:rsidP="00AB57DE">
      <w:pPr>
        <w:spacing w:after="0"/>
        <w:jc w:val="both"/>
        <w:rPr>
          <w:rFonts w:ascii="Times New Roman" w:hAnsi="Times New Roman"/>
          <w:sz w:val="28"/>
          <w:szCs w:val="28"/>
        </w:rPr>
      </w:pPr>
      <w:r w:rsidRPr="00AB57DE">
        <w:rPr>
          <w:rFonts w:ascii="Times New Roman" w:hAnsi="Times New Roman"/>
          <w:b/>
          <w:sz w:val="28"/>
          <w:szCs w:val="28"/>
        </w:rPr>
        <w:tab/>
      </w:r>
      <w:r w:rsidRPr="00AB57DE">
        <w:rPr>
          <w:rFonts w:ascii="Times New Roman" w:hAnsi="Times New Roman"/>
          <w:sz w:val="28"/>
          <w:szCs w:val="28"/>
        </w:rPr>
        <w:t>- Ban hành văn bản chỉ đạo, đôn đốc thực hiện: Sở Tài chính, Kho bạc Nhà nước tỉnh, Tổng Cục thuế phối hợp ban hành văn bản hướng dẫn triển khai việc thực hiện Nghị quyết.</w:t>
      </w:r>
    </w:p>
    <w:p w:rsidR="00AB57DE" w:rsidRPr="00AB57DE" w:rsidRDefault="00AB57DE" w:rsidP="00AB57DE">
      <w:pPr>
        <w:spacing w:after="0"/>
        <w:jc w:val="both"/>
        <w:rPr>
          <w:rFonts w:ascii="Times New Roman" w:hAnsi="Times New Roman"/>
          <w:sz w:val="28"/>
          <w:szCs w:val="28"/>
        </w:rPr>
      </w:pPr>
      <w:r w:rsidRPr="00AB57DE">
        <w:rPr>
          <w:rFonts w:ascii="Times New Roman" w:hAnsi="Times New Roman"/>
          <w:sz w:val="28"/>
          <w:szCs w:val="28"/>
        </w:rPr>
        <w:tab/>
        <w:t xml:space="preserve">- Kiểm tra, thanh tra, giám sát tình hình thực hiện: Các cấp các ngành, các đơn vị có liên quan thực hiện tốt công tác kiểm tra, giám sát tình hình thực hiện nội dung quy định tại Nghị quyết của HĐND tỉnh </w:t>
      </w:r>
      <w:proofErr w:type="gramStart"/>
      <w:r w:rsidRPr="00AB57DE">
        <w:rPr>
          <w:rFonts w:ascii="Times New Roman" w:hAnsi="Times New Roman"/>
          <w:sz w:val="28"/>
          <w:szCs w:val="28"/>
        </w:rPr>
        <w:t>theo</w:t>
      </w:r>
      <w:proofErr w:type="gramEnd"/>
      <w:r w:rsidRPr="00AB57DE">
        <w:rPr>
          <w:rFonts w:ascii="Times New Roman" w:hAnsi="Times New Roman"/>
          <w:sz w:val="28"/>
          <w:szCs w:val="28"/>
        </w:rPr>
        <w:t xml:space="preserve"> quy định hiện hành</w:t>
      </w:r>
    </w:p>
    <w:p w:rsidR="00AB57DE" w:rsidRPr="00AB57DE" w:rsidRDefault="00AB57DE" w:rsidP="00AB57DE">
      <w:pPr>
        <w:spacing w:after="0"/>
        <w:ind w:firstLine="567"/>
        <w:jc w:val="both"/>
        <w:rPr>
          <w:rFonts w:ascii="Times New Roman" w:hAnsi="Times New Roman"/>
          <w:b/>
          <w:sz w:val="28"/>
          <w:szCs w:val="28"/>
        </w:rPr>
      </w:pPr>
      <w:r w:rsidRPr="00AB57DE">
        <w:rPr>
          <w:rFonts w:ascii="Times New Roman" w:hAnsi="Times New Roman"/>
          <w:b/>
          <w:sz w:val="28"/>
          <w:szCs w:val="28"/>
        </w:rPr>
        <w:tab/>
        <w:t>VI THỜI GIAN DỰ KIẾN TRÌNH THÔNG QUA NGHỊ QUYẾT</w:t>
      </w:r>
    </w:p>
    <w:p w:rsidR="00AB57DE" w:rsidRPr="00AB57DE" w:rsidRDefault="00AB57DE" w:rsidP="00AB57DE">
      <w:pPr>
        <w:spacing w:after="0"/>
        <w:ind w:firstLine="567"/>
        <w:jc w:val="both"/>
        <w:rPr>
          <w:rFonts w:ascii="Times New Roman" w:hAnsi="Times New Roman"/>
          <w:sz w:val="28"/>
          <w:szCs w:val="28"/>
        </w:rPr>
      </w:pPr>
      <w:r w:rsidRPr="00AB57DE">
        <w:rPr>
          <w:rFonts w:ascii="Times New Roman" w:hAnsi="Times New Roman"/>
          <w:sz w:val="28"/>
          <w:szCs w:val="28"/>
        </w:rPr>
        <w:t xml:space="preserve">Dự kiến thời gian trình Hội đồng nhân dân tỉnh thông qua Nghị quyết tại </w:t>
      </w:r>
      <w:proofErr w:type="gramStart"/>
      <w:r w:rsidRPr="00AB57DE">
        <w:rPr>
          <w:rFonts w:ascii="Times New Roman" w:hAnsi="Times New Roman"/>
          <w:sz w:val="28"/>
          <w:szCs w:val="28"/>
        </w:rPr>
        <w:t>kỳ  họp</w:t>
      </w:r>
      <w:proofErr w:type="gramEnd"/>
      <w:r w:rsidRPr="00AB57DE">
        <w:rPr>
          <w:rFonts w:ascii="Times New Roman" w:hAnsi="Times New Roman"/>
          <w:sz w:val="28"/>
          <w:szCs w:val="28"/>
        </w:rPr>
        <w:t xml:space="preserve"> thứ</w:t>
      </w:r>
      <w:r w:rsidR="00A867F0">
        <w:rPr>
          <w:rFonts w:ascii="Times New Roman" w:hAnsi="Times New Roman"/>
          <w:sz w:val="28"/>
          <w:szCs w:val="28"/>
        </w:rPr>
        <w:t xml:space="preserve"> 17 </w:t>
      </w:r>
      <w:r w:rsidRPr="00AB57DE">
        <w:rPr>
          <w:rFonts w:ascii="Times New Roman" w:hAnsi="Times New Roman"/>
          <w:sz w:val="28"/>
          <w:szCs w:val="28"/>
        </w:rPr>
        <w:t>của Hội đồng nhân dân tỉnh khóa XVIII (dự kiến kỳ họp tháng 12/2023).</w:t>
      </w:r>
    </w:p>
    <w:p w:rsidR="00AB57DE" w:rsidRPr="00AB57DE" w:rsidRDefault="00AB57DE" w:rsidP="00AB57DE">
      <w:pPr>
        <w:spacing w:after="0"/>
        <w:ind w:firstLine="567"/>
        <w:jc w:val="both"/>
        <w:rPr>
          <w:rFonts w:ascii="Times New Roman" w:hAnsi="Times New Roman"/>
          <w:b/>
          <w:sz w:val="28"/>
          <w:szCs w:val="28"/>
        </w:rPr>
      </w:pPr>
      <w:r w:rsidRPr="00AB57DE">
        <w:rPr>
          <w:rFonts w:ascii="Times New Roman" w:hAnsi="Times New Roman"/>
          <w:b/>
          <w:sz w:val="28"/>
          <w:szCs w:val="28"/>
        </w:rPr>
        <w:t>VII. ĐỀ XUẤT, KIẾN NGHỊ</w:t>
      </w:r>
    </w:p>
    <w:p w:rsidR="00AB57DE" w:rsidRPr="00AB57DE" w:rsidRDefault="00AB57DE" w:rsidP="00AB57DE">
      <w:pPr>
        <w:spacing w:after="0"/>
        <w:ind w:firstLine="567"/>
        <w:jc w:val="both"/>
        <w:rPr>
          <w:rFonts w:ascii="Times New Roman" w:eastAsia="Times New Roman" w:hAnsi="Times New Roman"/>
          <w:color w:val="000000"/>
          <w:sz w:val="28"/>
          <w:szCs w:val="28"/>
          <w:lang w:val="nl-NL"/>
        </w:rPr>
      </w:pPr>
      <w:r w:rsidRPr="00AB57DE">
        <w:rPr>
          <w:rFonts w:ascii="Times New Roman" w:hAnsi="Times New Roman"/>
          <w:sz w:val="28"/>
          <w:szCs w:val="28"/>
        </w:rPr>
        <w:t>UBND tỉnh kính trình Hội đồng nhân dân tỉnh xem xét</w:t>
      </w:r>
      <w:r w:rsidR="00A867F0">
        <w:rPr>
          <w:rFonts w:ascii="Times New Roman" w:hAnsi="Times New Roman"/>
          <w:b/>
          <w:sz w:val="28"/>
          <w:szCs w:val="28"/>
        </w:rPr>
        <w:t xml:space="preserve"> </w:t>
      </w:r>
      <w:r w:rsidR="00A867F0" w:rsidRPr="00A867F0">
        <w:rPr>
          <w:rFonts w:ascii="Times New Roman" w:hAnsi="Times New Roman"/>
          <w:sz w:val="28"/>
          <w:szCs w:val="28"/>
        </w:rPr>
        <w:t>ban hành</w:t>
      </w:r>
      <w:r w:rsidR="00A867F0">
        <w:rPr>
          <w:rFonts w:ascii="Times New Roman" w:hAnsi="Times New Roman"/>
          <w:b/>
          <w:sz w:val="28"/>
          <w:szCs w:val="28"/>
        </w:rPr>
        <w:t xml:space="preserve"> </w:t>
      </w:r>
      <w:r w:rsidRPr="00AB57DE">
        <w:rPr>
          <w:rFonts w:ascii="Times New Roman" w:hAnsi="Times New Roman"/>
          <w:sz w:val="28"/>
          <w:szCs w:val="28"/>
        </w:rPr>
        <w:t>Nghị quyết s</w:t>
      </w:r>
      <w:r w:rsidRPr="00AB57DE">
        <w:rPr>
          <w:rFonts w:ascii="Times New Roman" w:eastAsia="Times New Roman" w:hAnsi="Times New Roman"/>
          <w:sz w:val="28"/>
          <w:szCs w:val="28"/>
          <w:lang w:val="de-DE"/>
        </w:rPr>
        <w:t xml:space="preserve">ửa đổi </w:t>
      </w:r>
      <w:r w:rsidRPr="00AB57DE">
        <w:rPr>
          <w:rFonts w:ascii="Times New Roman" w:eastAsia="Times New Roman" w:hAnsi="Times New Roman"/>
          <w:sz w:val="28"/>
          <w:szCs w:val="28"/>
        </w:rPr>
        <w:t xml:space="preserve">Mục 19.2, bảng phụ lục tỷ lệ phần trăm (%) phân chia nguồn thu </w:t>
      </w:r>
      <w:r w:rsidRPr="00AB57DE">
        <w:rPr>
          <w:rFonts w:ascii="Times New Roman" w:eastAsia="Times New Roman" w:hAnsi="Times New Roman"/>
          <w:sz w:val="28"/>
          <w:szCs w:val="28"/>
        </w:rPr>
        <w:lastRenderedPageBreak/>
        <w:t>giữa các cấp ngân sách địa phương giai đoạn 2022-2025 tỉnh Thanh Hóa</w:t>
      </w:r>
      <w:r w:rsidR="00A867F0">
        <w:rPr>
          <w:rFonts w:ascii="Times New Roman" w:eastAsia="Times New Roman" w:hAnsi="Times New Roman"/>
          <w:sz w:val="28"/>
          <w:szCs w:val="28"/>
        </w:rPr>
        <w:t xml:space="preserve"> kèm</w:t>
      </w:r>
      <w:r w:rsidRPr="00AB57DE">
        <w:rPr>
          <w:rFonts w:ascii="Times New Roman" w:eastAsia="Times New Roman" w:hAnsi="Times New Roman"/>
          <w:sz w:val="28"/>
          <w:szCs w:val="28"/>
        </w:rPr>
        <w:t xml:space="preserve"> theo Nghị quyết số 176/2021/NQ-HĐND </w:t>
      </w:r>
      <w:r w:rsidRPr="00AB57DE">
        <w:rPr>
          <w:rFonts w:ascii="Times New Roman" w:eastAsia="Times New Roman" w:hAnsi="Times New Roman"/>
          <w:sz w:val="28"/>
          <w:szCs w:val="28"/>
          <w:lang w:val="pt-BR"/>
        </w:rPr>
        <w:t xml:space="preserve">ngày 10/12/2021 </w:t>
      </w:r>
      <w:r w:rsidRPr="00AB57DE">
        <w:rPr>
          <w:rFonts w:ascii="Times New Roman" w:eastAsia="Times New Roman" w:hAnsi="Times New Roman"/>
          <w:color w:val="000000"/>
          <w:sz w:val="28"/>
          <w:szCs w:val="28"/>
          <w:lang w:val="nl-NL"/>
        </w:rPr>
        <w:t xml:space="preserve">của HĐND tỉnh Thanh Hóa. </w:t>
      </w:r>
    </w:p>
    <w:p w:rsidR="00AB57DE" w:rsidRPr="00AB57DE" w:rsidRDefault="00A867F0" w:rsidP="00AB57DE">
      <w:pPr>
        <w:spacing w:after="0"/>
        <w:ind w:firstLine="567"/>
        <w:jc w:val="both"/>
        <w:rPr>
          <w:rFonts w:ascii="Times New Roman" w:hAnsi="Times New Roman"/>
          <w:b/>
          <w:sz w:val="28"/>
          <w:szCs w:val="28"/>
        </w:rPr>
      </w:pPr>
      <w:r>
        <w:rPr>
          <w:rFonts w:ascii="Times New Roman" w:hAnsi="Times New Roman"/>
          <w:sz w:val="28"/>
          <w:szCs w:val="28"/>
        </w:rPr>
        <w:t>UBND tỉnh k</w:t>
      </w:r>
      <w:r w:rsidR="00AB57DE" w:rsidRPr="00AB57DE">
        <w:rPr>
          <w:rFonts w:ascii="Times New Roman" w:hAnsi="Times New Roman"/>
          <w:sz w:val="28"/>
          <w:szCs w:val="28"/>
        </w:rPr>
        <w:t>ính trình Hội đồng nhân dân tỉnh xem xét, quyết định./.</w:t>
      </w:r>
    </w:p>
    <w:p w:rsidR="00AB57DE" w:rsidRPr="00AB57DE" w:rsidRDefault="00AB57DE" w:rsidP="00AB57DE">
      <w:pPr>
        <w:shd w:val="clear" w:color="auto" w:fill="FFFFFF"/>
        <w:spacing w:after="0"/>
        <w:ind w:firstLine="720"/>
        <w:jc w:val="both"/>
        <w:rPr>
          <w:rFonts w:ascii="Times New Roman" w:hAnsi="Times New Roman"/>
          <w:color w:val="000000"/>
          <w:sz w:val="28"/>
          <w:szCs w:val="28"/>
          <w:lang w:eastAsia="vi-VN"/>
        </w:rPr>
      </w:pPr>
    </w:p>
    <w:tbl>
      <w:tblPr>
        <w:tblW w:w="0" w:type="auto"/>
        <w:tblLook w:val="04A0" w:firstRow="1" w:lastRow="0" w:firstColumn="1" w:lastColumn="0" w:noHBand="0" w:noVBand="1"/>
      </w:tblPr>
      <w:tblGrid>
        <w:gridCol w:w="4643"/>
        <w:gridCol w:w="4644"/>
      </w:tblGrid>
      <w:tr w:rsidR="00AB57DE" w:rsidRPr="00AB57DE" w:rsidTr="000C3122">
        <w:tc>
          <w:tcPr>
            <w:tcW w:w="4643" w:type="dxa"/>
            <w:shd w:val="clear" w:color="auto" w:fill="auto"/>
          </w:tcPr>
          <w:p w:rsidR="00AB57DE" w:rsidRPr="00AB57DE" w:rsidRDefault="00AB57DE" w:rsidP="00AB57DE">
            <w:pPr>
              <w:spacing w:after="0"/>
              <w:ind w:left="57" w:right="57" w:firstLine="510"/>
              <w:rPr>
                <w:rFonts w:ascii="Times New Roman" w:hAnsi="Times New Roman"/>
                <w:b/>
                <w:sz w:val="28"/>
                <w:szCs w:val="28"/>
              </w:rPr>
            </w:pPr>
            <w:r w:rsidRPr="00AB57DE">
              <w:rPr>
                <w:rFonts w:ascii="Times New Roman" w:hAnsi="Times New Roman"/>
                <w:b/>
                <w:sz w:val="28"/>
                <w:szCs w:val="28"/>
              </w:rPr>
              <w:t>Nơi nhận:</w:t>
            </w:r>
          </w:p>
          <w:p w:rsidR="00AB57DE" w:rsidRPr="00AB57DE" w:rsidRDefault="00AB57DE" w:rsidP="00AB57DE">
            <w:pPr>
              <w:spacing w:after="0"/>
              <w:ind w:left="57" w:right="57" w:firstLine="510"/>
              <w:rPr>
                <w:rFonts w:ascii="Times New Roman" w:hAnsi="Times New Roman"/>
                <w:color w:val="000000"/>
                <w:sz w:val="24"/>
                <w:szCs w:val="24"/>
                <w:lang w:eastAsia="vi-VN"/>
              </w:rPr>
            </w:pPr>
            <w:r w:rsidRPr="00AB57DE">
              <w:rPr>
                <w:rFonts w:ascii="Times New Roman" w:hAnsi="Times New Roman"/>
                <w:color w:val="000000"/>
                <w:sz w:val="24"/>
                <w:szCs w:val="24"/>
                <w:lang w:eastAsia="vi-VN"/>
              </w:rPr>
              <w:t xml:space="preserve">- Như trên; </w:t>
            </w:r>
          </w:p>
          <w:p w:rsidR="00AB57DE" w:rsidRPr="00AB57DE" w:rsidRDefault="00AB57DE" w:rsidP="00AB57DE">
            <w:pPr>
              <w:spacing w:after="0"/>
              <w:ind w:left="57" w:right="57" w:firstLine="510"/>
              <w:rPr>
                <w:rFonts w:ascii="Times New Roman" w:hAnsi="Times New Roman"/>
                <w:color w:val="000000"/>
                <w:sz w:val="24"/>
                <w:szCs w:val="24"/>
                <w:lang w:eastAsia="vi-VN"/>
              </w:rPr>
            </w:pPr>
            <w:r w:rsidRPr="00AB57DE">
              <w:rPr>
                <w:rFonts w:ascii="Times New Roman" w:hAnsi="Times New Roman"/>
                <w:color w:val="000000"/>
                <w:sz w:val="24"/>
                <w:szCs w:val="24"/>
                <w:lang w:eastAsia="vi-VN"/>
              </w:rPr>
              <w:t>- Thường trực Tỉnh ủy (để b/c);</w:t>
            </w:r>
          </w:p>
          <w:p w:rsidR="00AB57DE" w:rsidRPr="00AB57DE" w:rsidRDefault="00AB57DE" w:rsidP="00AB57DE">
            <w:pPr>
              <w:spacing w:after="0"/>
              <w:ind w:left="57" w:right="57" w:firstLine="510"/>
              <w:rPr>
                <w:rFonts w:ascii="Times New Roman" w:hAnsi="Times New Roman"/>
                <w:color w:val="000000"/>
                <w:sz w:val="24"/>
                <w:szCs w:val="24"/>
                <w:lang w:eastAsia="vi-VN"/>
              </w:rPr>
            </w:pPr>
            <w:r w:rsidRPr="00AB57DE">
              <w:rPr>
                <w:rFonts w:ascii="Times New Roman" w:hAnsi="Times New Roman"/>
                <w:color w:val="000000"/>
                <w:sz w:val="24"/>
                <w:szCs w:val="24"/>
                <w:lang w:eastAsia="vi-VN"/>
              </w:rPr>
              <w:t xml:space="preserve">- Chủ tịch, các PCT UBND tỉnh; </w:t>
            </w:r>
          </w:p>
          <w:p w:rsidR="00AB57DE" w:rsidRPr="00AB57DE" w:rsidRDefault="00AB57DE" w:rsidP="00AB57DE">
            <w:pPr>
              <w:spacing w:after="0"/>
              <w:ind w:left="57" w:right="57" w:firstLine="510"/>
              <w:rPr>
                <w:rFonts w:ascii="Times New Roman" w:hAnsi="Times New Roman"/>
                <w:color w:val="000000"/>
                <w:sz w:val="24"/>
                <w:szCs w:val="24"/>
                <w:lang w:eastAsia="vi-VN"/>
              </w:rPr>
            </w:pPr>
            <w:r w:rsidRPr="00AB57DE">
              <w:rPr>
                <w:rFonts w:ascii="Times New Roman" w:hAnsi="Times New Roman"/>
                <w:color w:val="000000"/>
                <w:sz w:val="24"/>
                <w:szCs w:val="24"/>
                <w:lang w:eastAsia="vi-VN"/>
              </w:rPr>
              <w:t>- Các ủy viên UBND tỉnh;</w:t>
            </w:r>
          </w:p>
          <w:p w:rsidR="00AB57DE" w:rsidRPr="00AB57DE" w:rsidRDefault="00AB57DE" w:rsidP="00AB57DE">
            <w:pPr>
              <w:spacing w:after="0"/>
              <w:ind w:left="57" w:right="57" w:firstLine="510"/>
              <w:rPr>
                <w:rFonts w:ascii="Times New Roman" w:hAnsi="Times New Roman"/>
                <w:color w:val="000000"/>
                <w:sz w:val="24"/>
                <w:szCs w:val="24"/>
                <w:lang w:eastAsia="vi-VN"/>
              </w:rPr>
            </w:pPr>
            <w:r w:rsidRPr="00AB57DE">
              <w:rPr>
                <w:rFonts w:ascii="Times New Roman" w:hAnsi="Times New Roman"/>
                <w:color w:val="000000"/>
                <w:sz w:val="24"/>
                <w:szCs w:val="24"/>
                <w:lang w:eastAsia="vi-VN"/>
              </w:rPr>
              <w:t>- CVP, các PCVP UBND tỉnh;</w:t>
            </w:r>
          </w:p>
          <w:p w:rsidR="00AB57DE" w:rsidRPr="00AB57DE" w:rsidRDefault="00AB57DE" w:rsidP="00AB57DE">
            <w:pPr>
              <w:spacing w:after="0"/>
              <w:ind w:left="57" w:right="57" w:firstLine="510"/>
              <w:rPr>
                <w:rFonts w:ascii="Times New Roman" w:hAnsi="Times New Roman"/>
                <w:color w:val="000000"/>
                <w:sz w:val="24"/>
                <w:szCs w:val="24"/>
                <w:lang w:eastAsia="vi-VN"/>
              </w:rPr>
            </w:pPr>
            <w:r w:rsidRPr="00AB57DE">
              <w:rPr>
                <w:rFonts w:ascii="Times New Roman" w:hAnsi="Times New Roman"/>
                <w:color w:val="000000"/>
                <w:sz w:val="24"/>
                <w:szCs w:val="24"/>
                <w:lang w:eastAsia="vi-VN"/>
              </w:rPr>
              <w:t>- Sở Tài chính;</w:t>
            </w:r>
          </w:p>
          <w:p w:rsidR="00AB57DE" w:rsidRPr="00AB57DE" w:rsidRDefault="00AB57DE" w:rsidP="00AB57DE">
            <w:pPr>
              <w:spacing w:after="0"/>
              <w:ind w:left="57" w:right="57" w:firstLine="510"/>
              <w:rPr>
                <w:rFonts w:ascii="Times New Roman" w:hAnsi="Times New Roman"/>
                <w:color w:val="000000"/>
                <w:sz w:val="28"/>
                <w:szCs w:val="28"/>
                <w:lang w:eastAsia="vi-VN"/>
              </w:rPr>
            </w:pPr>
            <w:r w:rsidRPr="00AB57DE">
              <w:rPr>
                <w:rFonts w:ascii="Times New Roman" w:hAnsi="Times New Roman"/>
                <w:color w:val="000000"/>
                <w:sz w:val="24"/>
                <w:szCs w:val="24"/>
                <w:lang w:eastAsia="vi-VN"/>
              </w:rPr>
              <w:t>- Lưu: VT.VP UBND tỉnh</w:t>
            </w:r>
            <w:r w:rsidRPr="00AB57DE">
              <w:rPr>
                <w:rFonts w:ascii="Times New Roman" w:hAnsi="Times New Roman"/>
                <w:color w:val="000000"/>
                <w:sz w:val="28"/>
                <w:szCs w:val="28"/>
                <w:lang w:eastAsia="vi-VN"/>
              </w:rPr>
              <w:t>.</w:t>
            </w:r>
          </w:p>
        </w:tc>
        <w:tc>
          <w:tcPr>
            <w:tcW w:w="4644" w:type="dxa"/>
            <w:shd w:val="clear" w:color="auto" w:fill="auto"/>
          </w:tcPr>
          <w:p w:rsidR="00AB57DE" w:rsidRPr="00AB57DE" w:rsidRDefault="00AB57DE" w:rsidP="00AB57DE">
            <w:pPr>
              <w:spacing w:after="0"/>
              <w:ind w:left="57" w:right="57" w:firstLine="720"/>
              <w:jc w:val="center"/>
              <w:rPr>
                <w:rFonts w:ascii="Times New Roman" w:hAnsi="Times New Roman"/>
                <w:b/>
                <w:color w:val="000000"/>
                <w:sz w:val="28"/>
                <w:szCs w:val="28"/>
                <w:lang w:eastAsia="vi-VN"/>
              </w:rPr>
            </w:pPr>
            <w:r w:rsidRPr="00AB57DE">
              <w:rPr>
                <w:rFonts w:ascii="Times New Roman" w:hAnsi="Times New Roman"/>
                <w:b/>
                <w:color w:val="000000"/>
                <w:sz w:val="28"/>
                <w:szCs w:val="28"/>
                <w:lang w:eastAsia="vi-VN"/>
              </w:rPr>
              <w:t>TM. ỦY BAN NHÂN DÂN</w:t>
            </w:r>
          </w:p>
          <w:p w:rsidR="00AB57DE" w:rsidRPr="00AB57DE" w:rsidRDefault="00AB57DE" w:rsidP="00AB57DE">
            <w:pPr>
              <w:spacing w:after="0"/>
              <w:ind w:left="57" w:right="57" w:firstLine="720"/>
              <w:jc w:val="center"/>
              <w:rPr>
                <w:rFonts w:ascii="Times New Roman" w:hAnsi="Times New Roman"/>
                <w:b/>
                <w:color w:val="000000"/>
                <w:sz w:val="28"/>
                <w:szCs w:val="28"/>
                <w:lang w:eastAsia="vi-VN"/>
              </w:rPr>
            </w:pPr>
            <w:r w:rsidRPr="00AB57DE">
              <w:rPr>
                <w:rFonts w:ascii="Times New Roman" w:hAnsi="Times New Roman"/>
                <w:b/>
                <w:color w:val="000000"/>
                <w:sz w:val="28"/>
                <w:szCs w:val="28"/>
                <w:lang w:eastAsia="vi-VN"/>
              </w:rPr>
              <w:t>CHỦ TỊCH</w:t>
            </w:r>
          </w:p>
          <w:p w:rsidR="00AB57DE" w:rsidRPr="00AB57DE" w:rsidRDefault="00AB57DE" w:rsidP="00AB57DE">
            <w:pPr>
              <w:spacing w:after="0"/>
              <w:ind w:left="57" w:right="57" w:firstLine="720"/>
              <w:jc w:val="center"/>
              <w:rPr>
                <w:rFonts w:ascii="Times New Roman" w:hAnsi="Times New Roman"/>
                <w:b/>
                <w:color w:val="000000"/>
                <w:sz w:val="28"/>
                <w:szCs w:val="28"/>
                <w:lang w:eastAsia="vi-VN"/>
              </w:rPr>
            </w:pPr>
          </w:p>
          <w:p w:rsidR="00AB57DE" w:rsidRPr="00AB57DE" w:rsidRDefault="00AB57DE" w:rsidP="00AB57DE">
            <w:pPr>
              <w:spacing w:after="0"/>
              <w:ind w:right="57"/>
              <w:rPr>
                <w:rFonts w:ascii="Times New Roman" w:hAnsi="Times New Roman"/>
                <w:b/>
                <w:color w:val="000000"/>
                <w:sz w:val="28"/>
                <w:szCs w:val="28"/>
                <w:lang w:eastAsia="vi-VN"/>
              </w:rPr>
            </w:pPr>
          </w:p>
          <w:p w:rsidR="00AB57DE" w:rsidRPr="00AB57DE" w:rsidRDefault="00AB57DE" w:rsidP="00AB57DE">
            <w:pPr>
              <w:spacing w:after="0"/>
              <w:ind w:left="57" w:right="57" w:firstLine="720"/>
              <w:jc w:val="center"/>
              <w:rPr>
                <w:rFonts w:ascii="Times New Roman" w:hAnsi="Times New Roman"/>
                <w:b/>
                <w:color w:val="000000"/>
                <w:sz w:val="28"/>
                <w:szCs w:val="28"/>
                <w:lang w:eastAsia="vi-VN"/>
              </w:rPr>
            </w:pPr>
          </w:p>
          <w:p w:rsidR="00AB57DE" w:rsidRPr="00AB57DE" w:rsidRDefault="00AB57DE" w:rsidP="00AB57DE">
            <w:pPr>
              <w:spacing w:after="0"/>
              <w:ind w:left="57" w:right="57" w:firstLine="720"/>
              <w:jc w:val="center"/>
              <w:rPr>
                <w:rFonts w:ascii="Times New Roman" w:hAnsi="Times New Roman"/>
                <w:b/>
                <w:color w:val="000000"/>
                <w:sz w:val="28"/>
                <w:szCs w:val="28"/>
                <w:lang w:eastAsia="vi-VN"/>
              </w:rPr>
            </w:pPr>
          </w:p>
          <w:p w:rsidR="00AB57DE" w:rsidRPr="00AB57DE" w:rsidRDefault="00AB57DE" w:rsidP="00AB57DE">
            <w:pPr>
              <w:spacing w:after="0"/>
              <w:ind w:left="57" w:right="57" w:firstLine="720"/>
              <w:jc w:val="center"/>
              <w:rPr>
                <w:rFonts w:ascii="Times New Roman" w:hAnsi="Times New Roman"/>
                <w:b/>
                <w:color w:val="000000"/>
                <w:sz w:val="28"/>
                <w:szCs w:val="28"/>
                <w:lang w:eastAsia="vi-VN"/>
              </w:rPr>
            </w:pPr>
          </w:p>
          <w:p w:rsidR="00AB57DE" w:rsidRPr="00AB57DE" w:rsidRDefault="00AB57DE" w:rsidP="00AB57DE">
            <w:pPr>
              <w:spacing w:after="0"/>
              <w:ind w:right="57"/>
              <w:jc w:val="center"/>
              <w:rPr>
                <w:rFonts w:ascii="Times New Roman" w:hAnsi="Times New Roman"/>
                <w:b/>
                <w:color w:val="000000"/>
                <w:sz w:val="28"/>
                <w:szCs w:val="28"/>
                <w:lang w:eastAsia="vi-VN"/>
              </w:rPr>
            </w:pPr>
            <w:r w:rsidRPr="00AB57DE">
              <w:rPr>
                <w:rFonts w:ascii="Times New Roman" w:hAnsi="Times New Roman"/>
                <w:b/>
                <w:color w:val="000000"/>
                <w:sz w:val="28"/>
                <w:szCs w:val="28"/>
                <w:lang w:eastAsia="vi-VN"/>
              </w:rPr>
              <w:t xml:space="preserve">         Đỗ Minh Tuấn</w:t>
            </w:r>
          </w:p>
        </w:tc>
      </w:tr>
    </w:tbl>
    <w:p w:rsidR="00AB57DE" w:rsidRPr="00AB57DE" w:rsidRDefault="00AB57DE" w:rsidP="00AB57DE">
      <w:pPr>
        <w:shd w:val="clear" w:color="auto" w:fill="FFFFFF"/>
        <w:ind w:firstLine="720"/>
        <w:jc w:val="both"/>
        <w:rPr>
          <w:rFonts w:ascii="Times New Roman" w:hAnsi="Times New Roman"/>
          <w:color w:val="000000"/>
          <w:lang w:eastAsia="vi-VN"/>
        </w:rPr>
      </w:pPr>
    </w:p>
    <w:p w:rsidR="00AB57DE" w:rsidRPr="00AB57DE" w:rsidRDefault="00AB57DE" w:rsidP="00AB57DE">
      <w:pPr>
        <w:tabs>
          <w:tab w:val="center" w:pos="6758"/>
        </w:tabs>
        <w:jc w:val="both"/>
        <w:rPr>
          <w:rFonts w:ascii="Times New Roman" w:hAnsi="Times New Roman"/>
          <w:b/>
          <w:lang w:val="nl-NL"/>
        </w:rPr>
      </w:pPr>
      <w:r w:rsidRPr="00AB57DE">
        <w:rPr>
          <w:rFonts w:ascii="Times New Roman" w:hAnsi="Times New Roman"/>
          <w:lang w:val="nl-NL"/>
        </w:rPr>
        <w:t xml:space="preserve">                       </w:t>
      </w:r>
    </w:p>
    <w:p w:rsidR="00AB57DE" w:rsidRPr="00AB57DE" w:rsidRDefault="00AB57DE" w:rsidP="00AB57DE">
      <w:pPr>
        <w:jc w:val="center"/>
        <w:rPr>
          <w:rFonts w:ascii="Times New Roman" w:hAnsi="Times New Roman"/>
          <w:b/>
        </w:rPr>
      </w:pPr>
      <w:r w:rsidRPr="00AB57DE">
        <w:rPr>
          <w:rFonts w:ascii="Times New Roman" w:hAnsi="Times New Roman"/>
          <w:b/>
        </w:rPr>
        <w:t xml:space="preserve">                                                                                </w:t>
      </w:r>
    </w:p>
    <w:p w:rsidR="00AB57DE" w:rsidRDefault="00AB57DE">
      <w:pPr>
        <w:shd w:val="clear" w:color="auto" w:fill="FFFFFF"/>
        <w:spacing w:before="80" w:after="0" w:line="240" w:lineRule="auto"/>
        <w:ind w:firstLine="720"/>
        <w:jc w:val="both"/>
        <w:rPr>
          <w:rFonts w:ascii="Times New Roman" w:hAnsi="Times New Roman"/>
          <w:iCs/>
          <w:sz w:val="28"/>
          <w:szCs w:val="28"/>
          <w:lang w:val="nb-NO"/>
        </w:rPr>
      </w:pPr>
    </w:p>
    <w:p w:rsidR="00341E82" w:rsidRDefault="00EF3758">
      <w:pPr>
        <w:spacing w:before="80" w:after="0" w:line="240" w:lineRule="auto"/>
        <w:ind w:right="3" w:firstLine="720"/>
        <w:jc w:val="both"/>
        <w:rPr>
          <w:rFonts w:ascii="Times New Roman" w:eastAsia="Times New Roman" w:hAnsi="Times New Roman"/>
          <w:spacing w:val="-4"/>
          <w:sz w:val="28"/>
          <w:szCs w:val="28"/>
          <w:lang w:val="af-ZA"/>
        </w:rPr>
      </w:pPr>
      <w:r>
        <w:rPr>
          <w:rFonts w:ascii="Times New Roman" w:eastAsia="Times New Roman" w:hAnsi="Times New Roman"/>
          <w:spacing w:val="-4"/>
          <w:sz w:val="28"/>
          <w:szCs w:val="28"/>
          <w:lang w:val="af-ZA"/>
        </w:rPr>
        <w:t>1. Sự cần thiết sửa đổi phụ lục kèm theo Nghị quyết:</w:t>
      </w:r>
    </w:p>
    <w:p w:rsidR="00341E82" w:rsidRDefault="00EF3758">
      <w:pPr>
        <w:widowControl w:val="0"/>
        <w:spacing w:before="60" w:after="0" w:line="240" w:lineRule="auto"/>
        <w:ind w:firstLine="720"/>
        <w:jc w:val="both"/>
        <w:rPr>
          <w:rFonts w:ascii="Times New Roman" w:eastAsiaTheme="minorHAnsi" w:hAnsi="Times New Roman"/>
          <w:sz w:val="28"/>
          <w:szCs w:val="28"/>
          <w:lang w:val="nb-NO"/>
        </w:rPr>
      </w:pPr>
      <w:r>
        <w:rPr>
          <w:rFonts w:ascii="Times New Roman" w:eastAsiaTheme="minorHAnsi" w:hAnsi="Times New Roman"/>
          <w:sz w:val="28"/>
          <w:szCs w:val="28"/>
          <w:lang w:val="nb-NO"/>
        </w:rPr>
        <w:t xml:space="preserve">Thực hiện kiến nghị của Kiểm toán nhà nước tại Thông báo số 97/KTNN-TH ngày 17/7/2023 của Kiểm toán nhà nước về việc gửi báo cáo kiểm toán NSĐP năm 2022 và các chuyên đề lồng ghép tại tỉnh Thanh Hóa. </w:t>
      </w:r>
    </w:p>
    <w:p w:rsidR="00341E82" w:rsidRDefault="00EF3758">
      <w:pPr>
        <w:widowControl w:val="0"/>
        <w:spacing w:before="60" w:after="0" w:line="240" w:lineRule="auto"/>
        <w:ind w:firstLine="720"/>
        <w:jc w:val="both"/>
        <w:rPr>
          <w:rFonts w:ascii="Times New Roman" w:eastAsiaTheme="minorHAnsi" w:hAnsi="Times New Roman"/>
          <w:sz w:val="28"/>
          <w:szCs w:val="28"/>
          <w:lang w:val="vi-VN"/>
        </w:rPr>
      </w:pPr>
      <w:r>
        <w:rPr>
          <w:rFonts w:ascii="Times New Roman" w:eastAsiaTheme="minorHAnsi" w:hAnsi="Times New Roman"/>
          <w:sz w:val="28"/>
          <w:szCs w:val="28"/>
          <w:lang w:val="nb-NO"/>
        </w:rPr>
        <w:t>Theo đó, Kiếm toán nhà nước kiến nghị</w:t>
      </w:r>
      <w:r>
        <w:rPr>
          <w:rFonts w:ascii="Times New Roman" w:eastAsiaTheme="minorHAnsi" w:hAnsi="Times New Roman"/>
          <w:sz w:val="28"/>
          <w:szCs w:val="28"/>
          <w:lang w:val="nl-NL"/>
        </w:rPr>
        <w:t xml:space="preserve"> sửa đổi M</w:t>
      </w:r>
      <w:r>
        <w:rPr>
          <w:rFonts w:ascii="Times New Roman" w:eastAsiaTheme="minorHAnsi" w:hAnsi="Times New Roman"/>
          <w:sz w:val="28"/>
          <w:szCs w:val="28"/>
          <w:lang w:val="vi-VN"/>
        </w:rPr>
        <w:t xml:space="preserve">ục 19.2, bảng phụ lục tỷ lệ phần trăm (%) phân chia nguồn thu giữa các cấp ngân sách địa phương giai đoạn 2022-2025 tỉnh Thanh Hóa </w:t>
      </w:r>
      <w:r>
        <w:rPr>
          <w:rFonts w:ascii="Times New Roman" w:eastAsiaTheme="minorHAnsi" w:hAnsi="Times New Roman"/>
          <w:sz w:val="28"/>
          <w:szCs w:val="28"/>
        </w:rPr>
        <w:t xml:space="preserve">kèm </w:t>
      </w:r>
      <w:r>
        <w:rPr>
          <w:rFonts w:ascii="Times New Roman" w:eastAsiaTheme="minorHAnsi" w:hAnsi="Times New Roman"/>
          <w:sz w:val="28"/>
          <w:szCs w:val="28"/>
          <w:lang w:val="vi-VN"/>
        </w:rPr>
        <w:t xml:space="preserve">theo Nghị quyết số 176/2021/NQ-HĐND </w:t>
      </w:r>
      <w:r>
        <w:rPr>
          <w:rFonts w:ascii="Times New Roman" w:eastAsiaTheme="minorHAnsi" w:hAnsi="Times New Roman"/>
          <w:sz w:val="28"/>
          <w:szCs w:val="28"/>
          <w:lang w:val="pt-BR"/>
        </w:rPr>
        <w:t xml:space="preserve">ngày 10/12/2021 </w:t>
      </w:r>
      <w:r>
        <w:rPr>
          <w:rFonts w:ascii="Times New Roman" w:eastAsiaTheme="minorHAnsi" w:hAnsi="Times New Roman"/>
          <w:color w:val="000000"/>
          <w:sz w:val="28"/>
          <w:szCs w:val="28"/>
          <w:lang w:val="nl-NL"/>
        </w:rPr>
        <w:t>của HĐND tỉnh Thanh Hóa cho phù hợp với quy định tại điểm k, khoản 1, Điều 35 Luật Ngân sách nhà nước năm 2015 và khoản 3, Điều 3, Nghị quyết số 37/2021/QH15 của Quốc hội</w:t>
      </w:r>
      <w:r>
        <w:rPr>
          <w:rFonts w:ascii="Times New Roman" w:eastAsiaTheme="minorHAnsi" w:hAnsi="Times New Roman"/>
          <w:sz w:val="28"/>
          <w:szCs w:val="28"/>
          <w:shd w:val="clear" w:color="auto" w:fill="FFFFFF"/>
          <w:lang w:val="nb-NO" w:eastAsia="vi-VN"/>
        </w:rPr>
        <w:t xml:space="preserve"> về thí điểm một số cơ chế, chính sách đặc thù phát triển tỉnh Thanh Hóa</w:t>
      </w:r>
      <w:r>
        <w:rPr>
          <w:rFonts w:ascii="Times New Roman" w:eastAsiaTheme="minorHAnsi" w:hAnsi="Times New Roman"/>
          <w:sz w:val="28"/>
          <w:szCs w:val="28"/>
          <w:lang w:val="vi-VN"/>
        </w:rPr>
        <w:t>.</w:t>
      </w:r>
    </w:p>
    <w:p w:rsidR="00341E82" w:rsidRDefault="00EF3758">
      <w:pPr>
        <w:spacing w:before="80" w:after="0" w:line="240" w:lineRule="auto"/>
        <w:ind w:right="3" w:firstLine="720"/>
        <w:jc w:val="both"/>
        <w:rPr>
          <w:rFonts w:ascii="Times New Roman" w:eastAsia="Times New Roman" w:hAnsi="Times New Roman"/>
          <w:spacing w:val="-4"/>
          <w:sz w:val="28"/>
          <w:szCs w:val="28"/>
          <w:lang w:val="af-ZA"/>
        </w:rPr>
      </w:pPr>
      <w:r>
        <w:rPr>
          <w:rFonts w:ascii="Times New Roman" w:eastAsia="Times New Roman" w:hAnsi="Times New Roman"/>
          <w:spacing w:val="-4"/>
          <w:sz w:val="28"/>
          <w:szCs w:val="28"/>
          <w:lang w:val="af-ZA"/>
        </w:rPr>
        <w:t>2. Nội dung đề nghị sửa đổi phụ lục kèm theo Nghị quyết</w:t>
      </w:r>
    </w:p>
    <w:p w:rsidR="00341E82" w:rsidRDefault="00EF3758">
      <w:pPr>
        <w:spacing w:before="60" w:after="0" w:line="240" w:lineRule="auto"/>
        <w:ind w:firstLine="720"/>
        <w:jc w:val="both"/>
        <w:rPr>
          <w:rFonts w:ascii="TimesNewRomanPS-ItalicMT" w:eastAsia="Times New Roman" w:hAnsi="TimesNewRomanPS-ItalicMT"/>
          <w:color w:val="000000"/>
          <w:sz w:val="28"/>
          <w:szCs w:val="28"/>
          <w:lang w:val="nl-NL"/>
        </w:rPr>
      </w:pPr>
      <w:r>
        <w:rPr>
          <w:rFonts w:ascii="Times New Roman" w:eastAsia="Times New Roman" w:hAnsi="Times New Roman"/>
          <w:sz w:val="28"/>
          <w:szCs w:val="28"/>
          <w:lang w:val="de-DE"/>
        </w:rPr>
        <w:t>Tại M</w:t>
      </w:r>
      <w:r>
        <w:rPr>
          <w:rFonts w:ascii="Times New Roman" w:eastAsia="Times New Roman" w:hAnsi="Times New Roman"/>
          <w:sz w:val="28"/>
          <w:szCs w:val="28"/>
        </w:rPr>
        <w:t xml:space="preserve">ục 19.2, bảng phụ lục tỷ lệ phần trăm (%) phân chia nguồn thu giữa các cấp ngân sách địa phương giai đoạn 2022-2025 tỉnh Thanh Hóa kèm theo Nghị quyết số 176/2021/NQ-HĐND </w:t>
      </w:r>
      <w:r>
        <w:rPr>
          <w:rFonts w:ascii="Times New Roman" w:eastAsia="Times New Roman" w:hAnsi="Times New Roman"/>
          <w:sz w:val="28"/>
          <w:szCs w:val="28"/>
          <w:lang w:val="pt-BR"/>
        </w:rPr>
        <w:t xml:space="preserve">ngày 10/12/2021 </w:t>
      </w:r>
      <w:r>
        <w:rPr>
          <w:rFonts w:ascii="Times New Roman" w:eastAsia="Times New Roman" w:hAnsi="Times New Roman"/>
          <w:color w:val="000000"/>
          <w:sz w:val="28"/>
          <w:szCs w:val="28"/>
          <w:lang w:val="nl-NL"/>
        </w:rPr>
        <w:t xml:space="preserve">của HĐND tỉnh Thanh Hóa </w:t>
      </w:r>
      <w:r>
        <w:rPr>
          <w:rFonts w:ascii="TimesNewRomanPS-ItalicMT" w:eastAsia="Times New Roman" w:hAnsi="TimesNewRomanPS-ItalicMT"/>
          <w:color w:val="000000"/>
          <w:sz w:val="28"/>
          <w:szCs w:val="28"/>
          <w:lang w:val="nl-NL"/>
        </w:rPr>
        <w:t xml:space="preserve">quy định: “Thu tiền bán tài sản công thuộc sở hữu của cơ quan trung ương đóng trên địa bàn”, </w:t>
      </w:r>
    </w:p>
    <w:p w:rsidR="00341E82" w:rsidRDefault="00EF3758">
      <w:pPr>
        <w:spacing w:before="60" w:after="0" w:line="240" w:lineRule="auto"/>
        <w:ind w:firstLine="720"/>
        <w:jc w:val="both"/>
        <w:rPr>
          <w:rFonts w:ascii="Times New Roman" w:eastAsia="Times New Roman" w:hAnsi="Times New Roman"/>
          <w:sz w:val="28"/>
          <w:szCs w:val="28"/>
          <w:lang w:val="de-DE"/>
        </w:rPr>
      </w:pPr>
      <w:r>
        <w:rPr>
          <w:rFonts w:ascii="TimesNewRomanPS-ItalicMT" w:eastAsia="Times New Roman" w:hAnsi="TimesNewRomanPS-ItalicMT"/>
          <w:color w:val="000000"/>
          <w:sz w:val="28"/>
          <w:szCs w:val="28"/>
          <w:lang w:val="nl-NL"/>
        </w:rPr>
        <w:t>Đề nghị sửa đổi thành:</w:t>
      </w:r>
    </w:p>
    <w:p w:rsidR="00341E82" w:rsidRDefault="00EF3758">
      <w:pPr>
        <w:spacing w:before="60" w:after="0" w:line="240"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ab/>
        <w:t>“Thu tiền sử dụng đất khi bán tài sản công thuộc sở hữu của cơ quan Trung ương đóng trên địa bàn (trừ các cơ quan, đơn vị thuộc lĩnh vực quốc phòng, an ninh)”</w:t>
      </w:r>
    </w:p>
    <w:p w:rsidR="00341E82" w:rsidRDefault="00EF3758">
      <w:pPr>
        <w:spacing w:before="60" w:after="0" w:line="240" w:lineRule="auto"/>
        <w:ind w:firstLine="720"/>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xml:space="preserve">Các nội dung khác giữ nguyên theo Nghị </w:t>
      </w:r>
      <w:r>
        <w:rPr>
          <w:rFonts w:ascii="Times New Roman" w:eastAsia="Times New Roman" w:hAnsi="Times New Roman"/>
          <w:sz w:val="28"/>
          <w:szCs w:val="28"/>
        </w:rPr>
        <w:t xml:space="preserve">quyết số 176/2021/NQ-HĐND </w:t>
      </w:r>
      <w:r>
        <w:rPr>
          <w:rFonts w:ascii="Times New Roman" w:eastAsia="Times New Roman" w:hAnsi="Times New Roman"/>
          <w:sz w:val="28"/>
          <w:szCs w:val="28"/>
          <w:lang w:val="pt-BR"/>
        </w:rPr>
        <w:t xml:space="preserve">ngày 10/12/2021 </w:t>
      </w:r>
      <w:r>
        <w:rPr>
          <w:rFonts w:ascii="Times New Roman" w:eastAsia="Times New Roman" w:hAnsi="Times New Roman"/>
          <w:color w:val="000000"/>
          <w:sz w:val="28"/>
          <w:szCs w:val="28"/>
          <w:lang w:val="nl-NL"/>
        </w:rPr>
        <w:t>của HĐND tỉnh Thanh Hóa.</w:t>
      </w:r>
    </w:p>
    <w:p w:rsidR="00341E82" w:rsidRDefault="00EF3758">
      <w:pPr>
        <w:spacing w:after="0"/>
        <w:ind w:firstLine="720"/>
        <w:jc w:val="both"/>
        <w:rPr>
          <w:rFonts w:ascii="Times New Roman" w:hAnsi="Times New Roman"/>
          <w:bCs/>
          <w:color w:val="000000"/>
          <w:sz w:val="28"/>
          <w:szCs w:val="28"/>
          <w:lang w:val="vi-VN" w:eastAsia="vi-VN"/>
        </w:rPr>
      </w:pPr>
      <w:r>
        <w:rPr>
          <w:rFonts w:ascii="Times New Roman" w:hAnsi="Times New Roman"/>
          <w:bCs/>
          <w:color w:val="000000"/>
          <w:sz w:val="28"/>
          <w:szCs w:val="28"/>
          <w:lang w:val="vi-VN" w:eastAsia="vi-VN"/>
        </w:rPr>
        <w:lastRenderedPageBreak/>
        <w:t xml:space="preserve">Ủy ban nhân dân tỉnh </w:t>
      </w:r>
      <w:r>
        <w:rPr>
          <w:rFonts w:ascii="Times New Roman" w:hAnsi="Times New Roman"/>
          <w:spacing w:val="2"/>
          <w:sz w:val="28"/>
          <w:szCs w:val="28"/>
          <w:shd w:val="clear" w:color="auto" w:fill="FFFFFF"/>
          <w:lang w:val="sv-SE"/>
        </w:rPr>
        <w:t>kính trình Hội đồng nhân dân tỉnh xem xét, quyết định./.</w:t>
      </w:r>
    </w:p>
    <w:p w:rsidR="00341E82" w:rsidRDefault="00341E82">
      <w:pPr>
        <w:spacing w:before="60" w:after="0" w:line="240" w:lineRule="auto"/>
        <w:jc w:val="center"/>
        <w:rPr>
          <w:rFonts w:ascii="Times New Roman" w:hAnsi="Times New Roman"/>
          <w:i/>
          <w:spacing w:val="2"/>
          <w:sz w:val="4"/>
          <w:szCs w:val="28"/>
          <w:shd w:val="clear" w:color="auto" w:fill="FFFFFF"/>
          <w:lang w:val="sv-SE"/>
        </w:rPr>
      </w:pPr>
    </w:p>
    <w:tbl>
      <w:tblPr>
        <w:tblW w:w="9180" w:type="dxa"/>
        <w:tblLayout w:type="fixed"/>
        <w:tblLook w:val="0000" w:firstRow="0" w:lastRow="0" w:firstColumn="0" w:lastColumn="0" w:noHBand="0" w:noVBand="0"/>
      </w:tblPr>
      <w:tblGrid>
        <w:gridCol w:w="4664"/>
        <w:gridCol w:w="4516"/>
      </w:tblGrid>
      <w:tr w:rsidR="00341E82">
        <w:trPr>
          <w:trHeight w:val="2269"/>
        </w:trPr>
        <w:tc>
          <w:tcPr>
            <w:tcW w:w="4664" w:type="dxa"/>
          </w:tcPr>
          <w:p w:rsidR="00341E82" w:rsidRDefault="00EF3758">
            <w:pPr>
              <w:spacing w:after="0" w:line="247" w:lineRule="auto"/>
              <w:rPr>
                <w:rFonts w:ascii="Times New Roman" w:eastAsia="Times New Roman" w:hAnsi="Times New Roman"/>
                <w:b/>
                <w:i/>
                <w:sz w:val="24"/>
                <w:szCs w:val="24"/>
                <w:lang w:val="nb-NO"/>
              </w:rPr>
            </w:pPr>
            <w:r>
              <w:rPr>
                <w:rFonts w:ascii="Times New Roman" w:eastAsia="Times New Roman" w:hAnsi="Times New Roman"/>
                <w:b/>
                <w:i/>
                <w:sz w:val="24"/>
                <w:szCs w:val="24"/>
                <w:lang w:val="nb-NO"/>
              </w:rPr>
              <w:t>Nơi nhận:</w:t>
            </w:r>
          </w:p>
          <w:p w:rsidR="00341E82" w:rsidRDefault="00EF3758">
            <w:pPr>
              <w:spacing w:after="0" w:line="247" w:lineRule="auto"/>
              <w:rPr>
                <w:rFonts w:ascii="Times New Roman" w:eastAsia="Times New Roman" w:hAnsi="Times New Roman"/>
                <w:lang w:val="nb-NO"/>
              </w:rPr>
            </w:pPr>
            <w:r>
              <w:rPr>
                <w:rFonts w:ascii="Times New Roman" w:eastAsia="Times New Roman" w:hAnsi="Times New Roman"/>
                <w:lang w:val="nb-NO"/>
              </w:rPr>
              <w:t>- Như trên;</w:t>
            </w:r>
          </w:p>
          <w:p w:rsidR="00341E82" w:rsidRDefault="00EF3758">
            <w:pPr>
              <w:spacing w:after="0" w:line="247" w:lineRule="auto"/>
              <w:rPr>
                <w:rFonts w:ascii="Times New Roman" w:eastAsia="Times New Roman" w:hAnsi="Times New Roman"/>
                <w:lang w:val="nb-NO"/>
              </w:rPr>
            </w:pPr>
            <w:r>
              <w:rPr>
                <w:rFonts w:ascii="Times New Roman" w:eastAsia="Times New Roman" w:hAnsi="Times New Roman"/>
                <w:lang w:val="nb-NO"/>
              </w:rPr>
              <w:t>- Thường trực Tỉnh ủy (để b/c);</w:t>
            </w:r>
          </w:p>
          <w:p w:rsidR="00341E82" w:rsidRDefault="00EF3758">
            <w:pPr>
              <w:spacing w:after="0" w:line="247" w:lineRule="auto"/>
              <w:rPr>
                <w:rFonts w:ascii="Times New Roman" w:eastAsia="Times New Roman" w:hAnsi="Times New Roman"/>
              </w:rPr>
            </w:pPr>
            <w:r>
              <w:rPr>
                <w:rFonts w:ascii="Times New Roman" w:eastAsia="Times New Roman" w:hAnsi="Times New Roman"/>
              </w:rPr>
              <w:t xml:space="preserve">- Lưu: VT, NN. </w:t>
            </w:r>
          </w:p>
        </w:tc>
        <w:tc>
          <w:tcPr>
            <w:tcW w:w="4516" w:type="dxa"/>
          </w:tcPr>
          <w:p w:rsidR="00341E82" w:rsidRDefault="00EF3758">
            <w:pPr>
              <w:spacing w:after="0" w:line="247" w:lineRule="auto"/>
              <w:jc w:val="center"/>
              <w:rPr>
                <w:rFonts w:ascii="Times New Roman" w:eastAsia="Times New Roman" w:hAnsi="Times New Roman"/>
                <w:b/>
                <w:sz w:val="26"/>
                <w:szCs w:val="28"/>
              </w:rPr>
            </w:pPr>
            <w:r>
              <w:rPr>
                <w:rFonts w:ascii="Times New Roman" w:eastAsia="Times New Roman" w:hAnsi="Times New Roman"/>
                <w:b/>
                <w:sz w:val="26"/>
                <w:szCs w:val="28"/>
              </w:rPr>
              <w:t>TM. ỦY BAN NHÂN DÂN</w:t>
            </w:r>
          </w:p>
          <w:p w:rsidR="00341E82" w:rsidRDefault="00EF3758">
            <w:pPr>
              <w:spacing w:after="0" w:line="247" w:lineRule="auto"/>
              <w:jc w:val="center"/>
              <w:rPr>
                <w:rFonts w:ascii="Times New Roman" w:eastAsia="Times New Roman" w:hAnsi="Times New Roman"/>
                <w:b/>
                <w:sz w:val="26"/>
                <w:szCs w:val="28"/>
              </w:rPr>
            </w:pPr>
            <w:r>
              <w:rPr>
                <w:rFonts w:ascii="Times New Roman" w:eastAsia="Times New Roman" w:hAnsi="Times New Roman"/>
                <w:b/>
                <w:sz w:val="26"/>
                <w:szCs w:val="28"/>
              </w:rPr>
              <w:t xml:space="preserve"> CHỦ TỊCH</w:t>
            </w:r>
          </w:p>
          <w:p w:rsidR="00341E82" w:rsidRDefault="00341E82">
            <w:pPr>
              <w:spacing w:after="0" w:line="247" w:lineRule="auto"/>
              <w:jc w:val="center"/>
              <w:rPr>
                <w:rFonts w:ascii="Times New Roman" w:eastAsia="Times New Roman" w:hAnsi="Times New Roman"/>
                <w:b/>
                <w:sz w:val="28"/>
                <w:szCs w:val="28"/>
              </w:rPr>
            </w:pPr>
          </w:p>
          <w:p w:rsidR="00341E82" w:rsidRDefault="00341E82">
            <w:pPr>
              <w:spacing w:after="0" w:line="247" w:lineRule="auto"/>
              <w:jc w:val="center"/>
              <w:rPr>
                <w:rFonts w:ascii="Times New Roman" w:eastAsia="Times New Roman" w:hAnsi="Times New Roman"/>
                <w:b/>
                <w:sz w:val="28"/>
                <w:szCs w:val="28"/>
              </w:rPr>
            </w:pPr>
          </w:p>
          <w:p w:rsidR="00341E82" w:rsidRDefault="00341E82">
            <w:pPr>
              <w:spacing w:after="0" w:line="247" w:lineRule="auto"/>
              <w:jc w:val="center"/>
              <w:rPr>
                <w:rFonts w:ascii="Times New Roman" w:eastAsia="Times New Roman" w:hAnsi="Times New Roman"/>
                <w:b/>
                <w:sz w:val="28"/>
                <w:szCs w:val="28"/>
              </w:rPr>
            </w:pPr>
          </w:p>
          <w:p w:rsidR="00341E82" w:rsidRDefault="00341E82">
            <w:pPr>
              <w:spacing w:after="0" w:line="247" w:lineRule="auto"/>
              <w:jc w:val="center"/>
              <w:rPr>
                <w:rFonts w:ascii="Times New Roman" w:eastAsia="Times New Roman" w:hAnsi="Times New Roman"/>
                <w:b/>
                <w:sz w:val="28"/>
                <w:szCs w:val="28"/>
              </w:rPr>
            </w:pPr>
          </w:p>
          <w:p w:rsidR="00341E82" w:rsidRDefault="00341E82">
            <w:pPr>
              <w:spacing w:after="0" w:line="247" w:lineRule="auto"/>
              <w:jc w:val="center"/>
              <w:rPr>
                <w:rFonts w:ascii="Times New Roman" w:eastAsia="Times New Roman" w:hAnsi="Times New Roman"/>
                <w:b/>
                <w:sz w:val="28"/>
                <w:szCs w:val="28"/>
              </w:rPr>
            </w:pPr>
          </w:p>
          <w:p w:rsidR="00341E82" w:rsidRDefault="00341E82">
            <w:pPr>
              <w:spacing w:after="0" w:line="247" w:lineRule="auto"/>
              <w:jc w:val="center"/>
              <w:rPr>
                <w:rFonts w:ascii="Times New Roman" w:eastAsia="Times New Roman" w:hAnsi="Times New Roman"/>
                <w:b/>
                <w:sz w:val="16"/>
                <w:szCs w:val="28"/>
              </w:rPr>
            </w:pPr>
          </w:p>
          <w:p w:rsidR="00341E82" w:rsidRDefault="00EF3758">
            <w:pPr>
              <w:spacing w:after="0" w:line="247" w:lineRule="auto"/>
              <w:jc w:val="center"/>
              <w:rPr>
                <w:rFonts w:ascii="Times New Roman" w:eastAsia="Times New Roman" w:hAnsi="Times New Roman"/>
                <w:b/>
                <w:sz w:val="28"/>
                <w:szCs w:val="28"/>
              </w:rPr>
            </w:pPr>
            <w:r>
              <w:rPr>
                <w:rFonts w:ascii="Times New Roman" w:eastAsia="Times New Roman" w:hAnsi="Times New Roman"/>
                <w:b/>
                <w:sz w:val="28"/>
                <w:szCs w:val="28"/>
              </w:rPr>
              <w:t>Đỗ Minh Tuấn</w:t>
            </w:r>
          </w:p>
        </w:tc>
      </w:tr>
    </w:tbl>
    <w:p w:rsidR="00341E82" w:rsidRDefault="00341E82">
      <w:pPr>
        <w:spacing w:after="0" w:line="240" w:lineRule="auto"/>
        <w:rPr>
          <w:rFonts w:ascii="Times New Roman" w:eastAsia="Times New Roman" w:hAnsi="Times New Roman"/>
          <w:sz w:val="28"/>
          <w:szCs w:val="28"/>
          <w:lang w:val="pt-BR"/>
        </w:rPr>
      </w:pPr>
    </w:p>
    <w:sectPr w:rsidR="00341E82">
      <w:pgSz w:w="11907" w:h="16840" w:code="9"/>
      <w:pgMar w:top="1021" w:right="1134" w:bottom="1021" w:left="1701" w:header="720" w:footer="720" w:gutter="0"/>
      <w:paperSrc w:first="1" w:other="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4DF" w:rsidRDefault="000954DF">
      <w:pPr>
        <w:spacing w:after="0" w:line="240" w:lineRule="auto"/>
      </w:pPr>
      <w:r>
        <w:separator/>
      </w:r>
    </w:p>
  </w:endnote>
  <w:endnote w:type="continuationSeparator" w:id="0">
    <w:p w:rsidR="000954DF" w:rsidRDefault="00095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nTimeH">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4DF" w:rsidRDefault="000954DF">
      <w:pPr>
        <w:spacing w:after="0" w:line="240" w:lineRule="auto"/>
      </w:pPr>
      <w:r>
        <w:separator/>
      </w:r>
    </w:p>
  </w:footnote>
  <w:footnote w:type="continuationSeparator" w:id="0">
    <w:p w:rsidR="000954DF" w:rsidRDefault="000954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192B"/>
    <w:multiLevelType w:val="hybridMultilevel"/>
    <w:tmpl w:val="1206D842"/>
    <w:lvl w:ilvl="0" w:tplc="38DA91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2AF13B1"/>
    <w:multiLevelType w:val="multilevel"/>
    <w:tmpl w:val="5F745C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FF279DC"/>
    <w:multiLevelType w:val="hybridMultilevel"/>
    <w:tmpl w:val="1360AA04"/>
    <w:lvl w:ilvl="0" w:tplc="AEB626A6">
      <w:start w:val="1"/>
      <w:numFmt w:val="decimal"/>
      <w:lvlText w:val="%1."/>
      <w:lvlJc w:val="left"/>
      <w:pPr>
        <w:ind w:left="1036" w:hanging="360"/>
      </w:pPr>
      <w:rPr>
        <w:rFonts w:hint="default"/>
      </w:rPr>
    </w:lvl>
    <w:lvl w:ilvl="1" w:tplc="042A0019" w:tentative="1">
      <w:start w:val="1"/>
      <w:numFmt w:val="lowerLetter"/>
      <w:lvlText w:val="%2."/>
      <w:lvlJc w:val="left"/>
      <w:pPr>
        <w:ind w:left="1756" w:hanging="360"/>
      </w:pPr>
    </w:lvl>
    <w:lvl w:ilvl="2" w:tplc="042A001B" w:tentative="1">
      <w:start w:val="1"/>
      <w:numFmt w:val="lowerRoman"/>
      <w:lvlText w:val="%3."/>
      <w:lvlJc w:val="right"/>
      <w:pPr>
        <w:ind w:left="2476" w:hanging="180"/>
      </w:pPr>
    </w:lvl>
    <w:lvl w:ilvl="3" w:tplc="042A000F" w:tentative="1">
      <w:start w:val="1"/>
      <w:numFmt w:val="decimal"/>
      <w:lvlText w:val="%4."/>
      <w:lvlJc w:val="left"/>
      <w:pPr>
        <w:ind w:left="3196" w:hanging="360"/>
      </w:pPr>
    </w:lvl>
    <w:lvl w:ilvl="4" w:tplc="042A0019" w:tentative="1">
      <w:start w:val="1"/>
      <w:numFmt w:val="lowerLetter"/>
      <w:lvlText w:val="%5."/>
      <w:lvlJc w:val="left"/>
      <w:pPr>
        <w:ind w:left="3916" w:hanging="360"/>
      </w:pPr>
    </w:lvl>
    <w:lvl w:ilvl="5" w:tplc="042A001B" w:tentative="1">
      <w:start w:val="1"/>
      <w:numFmt w:val="lowerRoman"/>
      <w:lvlText w:val="%6."/>
      <w:lvlJc w:val="right"/>
      <w:pPr>
        <w:ind w:left="4636" w:hanging="180"/>
      </w:pPr>
    </w:lvl>
    <w:lvl w:ilvl="6" w:tplc="042A000F" w:tentative="1">
      <w:start w:val="1"/>
      <w:numFmt w:val="decimal"/>
      <w:lvlText w:val="%7."/>
      <w:lvlJc w:val="left"/>
      <w:pPr>
        <w:ind w:left="5356" w:hanging="360"/>
      </w:pPr>
    </w:lvl>
    <w:lvl w:ilvl="7" w:tplc="042A0019" w:tentative="1">
      <w:start w:val="1"/>
      <w:numFmt w:val="lowerLetter"/>
      <w:lvlText w:val="%8."/>
      <w:lvlJc w:val="left"/>
      <w:pPr>
        <w:ind w:left="6076" w:hanging="360"/>
      </w:pPr>
    </w:lvl>
    <w:lvl w:ilvl="8" w:tplc="042A001B" w:tentative="1">
      <w:start w:val="1"/>
      <w:numFmt w:val="lowerRoman"/>
      <w:lvlText w:val="%9."/>
      <w:lvlJc w:val="right"/>
      <w:pPr>
        <w:ind w:left="6796" w:hanging="180"/>
      </w:pPr>
    </w:lvl>
  </w:abstractNum>
  <w:abstractNum w:abstractNumId="3">
    <w:nsid w:val="1A2C424D"/>
    <w:multiLevelType w:val="hybridMultilevel"/>
    <w:tmpl w:val="AEA8EA86"/>
    <w:lvl w:ilvl="0" w:tplc="4CCC9BA0">
      <w:start w:val="1"/>
      <w:numFmt w:val="decimal"/>
      <w:lvlText w:val="%1."/>
      <w:lvlJc w:val="left"/>
      <w:pPr>
        <w:ind w:left="928" w:hanging="360"/>
      </w:pPr>
      <w:rPr>
        <w:rFonts w:hint="default"/>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4">
    <w:nsid w:val="226400CC"/>
    <w:multiLevelType w:val="hybridMultilevel"/>
    <w:tmpl w:val="03F296E2"/>
    <w:lvl w:ilvl="0" w:tplc="F43C60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48134C6F"/>
    <w:multiLevelType w:val="multilevel"/>
    <w:tmpl w:val="0EB23D46"/>
    <w:lvl w:ilvl="0">
      <w:start w:val="1"/>
      <w:numFmt w:val="decimal"/>
      <w:lvlText w:val="%1."/>
      <w:lvlJc w:val="left"/>
      <w:pPr>
        <w:ind w:left="961" w:hanging="360"/>
      </w:pPr>
      <w:rPr>
        <w:rFonts w:hint="default"/>
      </w:rPr>
    </w:lvl>
    <w:lvl w:ilvl="1">
      <w:start w:val="7"/>
      <w:numFmt w:val="decimal"/>
      <w:isLgl/>
      <w:lvlText w:val="%1.%2"/>
      <w:lvlJc w:val="left"/>
      <w:pPr>
        <w:ind w:left="1155" w:hanging="435"/>
      </w:pPr>
      <w:rPr>
        <w:rFonts w:hint="default"/>
      </w:rPr>
    </w:lvl>
    <w:lvl w:ilvl="2">
      <w:start w:val="1"/>
      <w:numFmt w:val="decimal"/>
      <w:isLgl/>
      <w:lvlText w:val="%1.%2.%3"/>
      <w:lvlJc w:val="left"/>
      <w:pPr>
        <w:ind w:left="1559" w:hanging="720"/>
      </w:pPr>
      <w:rPr>
        <w:rFonts w:hint="default"/>
      </w:rPr>
    </w:lvl>
    <w:lvl w:ilvl="3">
      <w:start w:val="1"/>
      <w:numFmt w:val="decimal"/>
      <w:isLgl/>
      <w:lvlText w:val="%1.%2.%3.%4"/>
      <w:lvlJc w:val="left"/>
      <w:pPr>
        <w:ind w:left="2038" w:hanging="1080"/>
      </w:pPr>
      <w:rPr>
        <w:rFonts w:hint="default"/>
      </w:rPr>
    </w:lvl>
    <w:lvl w:ilvl="4">
      <w:start w:val="1"/>
      <w:numFmt w:val="decimal"/>
      <w:isLgl/>
      <w:lvlText w:val="%1.%2.%3.%4.%5"/>
      <w:lvlJc w:val="left"/>
      <w:pPr>
        <w:ind w:left="2157" w:hanging="1080"/>
      </w:pPr>
      <w:rPr>
        <w:rFonts w:hint="default"/>
      </w:rPr>
    </w:lvl>
    <w:lvl w:ilvl="5">
      <w:start w:val="1"/>
      <w:numFmt w:val="decimal"/>
      <w:isLgl/>
      <w:lvlText w:val="%1.%2.%3.%4.%5.%6"/>
      <w:lvlJc w:val="left"/>
      <w:pPr>
        <w:ind w:left="2636" w:hanging="1440"/>
      </w:pPr>
      <w:rPr>
        <w:rFonts w:hint="default"/>
      </w:rPr>
    </w:lvl>
    <w:lvl w:ilvl="6">
      <w:start w:val="1"/>
      <w:numFmt w:val="decimal"/>
      <w:isLgl/>
      <w:lvlText w:val="%1.%2.%3.%4.%5.%6.%7"/>
      <w:lvlJc w:val="left"/>
      <w:pPr>
        <w:ind w:left="2755" w:hanging="1440"/>
      </w:pPr>
      <w:rPr>
        <w:rFonts w:hint="default"/>
      </w:rPr>
    </w:lvl>
    <w:lvl w:ilvl="7">
      <w:start w:val="1"/>
      <w:numFmt w:val="decimal"/>
      <w:isLgl/>
      <w:lvlText w:val="%1.%2.%3.%4.%5.%6.%7.%8"/>
      <w:lvlJc w:val="left"/>
      <w:pPr>
        <w:ind w:left="3234" w:hanging="1800"/>
      </w:pPr>
      <w:rPr>
        <w:rFonts w:hint="default"/>
      </w:rPr>
    </w:lvl>
    <w:lvl w:ilvl="8">
      <w:start w:val="1"/>
      <w:numFmt w:val="decimal"/>
      <w:isLgl/>
      <w:lvlText w:val="%1.%2.%3.%4.%5.%6.%7.%8.%9"/>
      <w:lvlJc w:val="left"/>
      <w:pPr>
        <w:ind w:left="3713" w:hanging="2160"/>
      </w:pPr>
      <w:rPr>
        <w:rFonts w:hint="default"/>
      </w:rPr>
    </w:lvl>
  </w:abstractNum>
  <w:abstractNum w:abstractNumId="6">
    <w:nsid w:val="4D417575"/>
    <w:multiLevelType w:val="hybridMultilevel"/>
    <w:tmpl w:val="05E6C3F8"/>
    <w:lvl w:ilvl="0" w:tplc="1BFA9016">
      <w:start w:val="1"/>
      <w:numFmt w:val="decimal"/>
      <w:lvlText w:val="%1."/>
      <w:lvlJc w:val="left"/>
      <w:pPr>
        <w:ind w:left="1036" w:hanging="360"/>
      </w:pPr>
      <w:rPr>
        <w:rFonts w:hint="default"/>
      </w:rPr>
    </w:lvl>
    <w:lvl w:ilvl="1" w:tplc="042A0019" w:tentative="1">
      <w:start w:val="1"/>
      <w:numFmt w:val="lowerLetter"/>
      <w:lvlText w:val="%2."/>
      <w:lvlJc w:val="left"/>
      <w:pPr>
        <w:ind w:left="1756" w:hanging="360"/>
      </w:pPr>
    </w:lvl>
    <w:lvl w:ilvl="2" w:tplc="042A001B" w:tentative="1">
      <w:start w:val="1"/>
      <w:numFmt w:val="lowerRoman"/>
      <w:lvlText w:val="%3."/>
      <w:lvlJc w:val="right"/>
      <w:pPr>
        <w:ind w:left="2476" w:hanging="180"/>
      </w:pPr>
    </w:lvl>
    <w:lvl w:ilvl="3" w:tplc="042A000F" w:tentative="1">
      <w:start w:val="1"/>
      <w:numFmt w:val="decimal"/>
      <w:lvlText w:val="%4."/>
      <w:lvlJc w:val="left"/>
      <w:pPr>
        <w:ind w:left="3196" w:hanging="360"/>
      </w:pPr>
    </w:lvl>
    <w:lvl w:ilvl="4" w:tplc="042A0019" w:tentative="1">
      <w:start w:val="1"/>
      <w:numFmt w:val="lowerLetter"/>
      <w:lvlText w:val="%5."/>
      <w:lvlJc w:val="left"/>
      <w:pPr>
        <w:ind w:left="3916" w:hanging="360"/>
      </w:pPr>
    </w:lvl>
    <w:lvl w:ilvl="5" w:tplc="042A001B" w:tentative="1">
      <w:start w:val="1"/>
      <w:numFmt w:val="lowerRoman"/>
      <w:lvlText w:val="%6."/>
      <w:lvlJc w:val="right"/>
      <w:pPr>
        <w:ind w:left="4636" w:hanging="180"/>
      </w:pPr>
    </w:lvl>
    <w:lvl w:ilvl="6" w:tplc="042A000F" w:tentative="1">
      <w:start w:val="1"/>
      <w:numFmt w:val="decimal"/>
      <w:lvlText w:val="%7."/>
      <w:lvlJc w:val="left"/>
      <w:pPr>
        <w:ind w:left="5356" w:hanging="360"/>
      </w:pPr>
    </w:lvl>
    <w:lvl w:ilvl="7" w:tplc="042A0019" w:tentative="1">
      <w:start w:val="1"/>
      <w:numFmt w:val="lowerLetter"/>
      <w:lvlText w:val="%8."/>
      <w:lvlJc w:val="left"/>
      <w:pPr>
        <w:ind w:left="6076" w:hanging="360"/>
      </w:pPr>
    </w:lvl>
    <w:lvl w:ilvl="8" w:tplc="042A001B" w:tentative="1">
      <w:start w:val="1"/>
      <w:numFmt w:val="lowerRoman"/>
      <w:lvlText w:val="%9."/>
      <w:lvlJc w:val="right"/>
      <w:pPr>
        <w:ind w:left="6796" w:hanging="180"/>
      </w:pPr>
    </w:lvl>
  </w:abstractNum>
  <w:abstractNum w:abstractNumId="7">
    <w:nsid w:val="54D9565F"/>
    <w:multiLevelType w:val="hybridMultilevel"/>
    <w:tmpl w:val="C4FA3600"/>
    <w:lvl w:ilvl="0" w:tplc="EF24EA1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59025D0F"/>
    <w:multiLevelType w:val="hybridMultilevel"/>
    <w:tmpl w:val="A80C8110"/>
    <w:lvl w:ilvl="0" w:tplc="57F6CAB2">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9">
    <w:nsid w:val="695D64B2"/>
    <w:multiLevelType w:val="singleLevel"/>
    <w:tmpl w:val="5E5430AC"/>
    <w:lvl w:ilvl="0">
      <w:start w:val="1"/>
      <w:numFmt w:val="decimal"/>
      <w:lvlText w:val="%1."/>
      <w:lvlJc w:val="left"/>
      <w:pPr>
        <w:tabs>
          <w:tab w:val="num" w:pos="360"/>
        </w:tabs>
        <w:ind w:left="-227" w:firstLine="227"/>
      </w:pPr>
      <w:rPr>
        <w:rFonts w:ascii=".VnTime" w:hAnsi=".VnTime" w:hint="default"/>
        <w:b w:val="0"/>
        <w:i w:val="0"/>
        <w:sz w:val="28"/>
      </w:rPr>
    </w:lvl>
  </w:abstractNum>
  <w:abstractNum w:abstractNumId="10">
    <w:nsid w:val="76346D0D"/>
    <w:multiLevelType w:val="hybridMultilevel"/>
    <w:tmpl w:val="46548A06"/>
    <w:lvl w:ilvl="0" w:tplc="23BC53F4">
      <w:start w:val="1"/>
      <w:numFmt w:val="decimal"/>
      <w:lvlText w:val="%1."/>
      <w:lvlJc w:val="left"/>
      <w:pPr>
        <w:ind w:left="1078" w:hanging="360"/>
      </w:pPr>
      <w:rPr>
        <w:rFonts w:hint="default"/>
      </w:rPr>
    </w:lvl>
    <w:lvl w:ilvl="1" w:tplc="042A0019" w:tentative="1">
      <w:start w:val="1"/>
      <w:numFmt w:val="lowerLetter"/>
      <w:lvlText w:val="%2."/>
      <w:lvlJc w:val="left"/>
      <w:pPr>
        <w:ind w:left="1798" w:hanging="360"/>
      </w:pPr>
    </w:lvl>
    <w:lvl w:ilvl="2" w:tplc="042A001B" w:tentative="1">
      <w:start w:val="1"/>
      <w:numFmt w:val="lowerRoman"/>
      <w:lvlText w:val="%3."/>
      <w:lvlJc w:val="right"/>
      <w:pPr>
        <w:ind w:left="2518" w:hanging="180"/>
      </w:pPr>
    </w:lvl>
    <w:lvl w:ilvl="3" w:tplc="042A000F" w:tentative="1">
      <w:start w:val="1"/>
      <w:numFmt w:val="decimal"/>
      <w:lvlText w:val="%4."/>
      <w:lvlJc w:val="left"/>
      <w:pPr>
        <w:ind w:left="3238" w:hanging="360"/>
      </w:pPr>
    </w:lvl>
    <w:lvl w:ilvl="4" w:tplc="042A0019" w:tentative="1">
      <w:start w:val="1"/>
      <w:numFmt w:val="lowerLetter"/>
      <w:lvlText w:val="%5."/>
      <w:lvlJc w:val="left"/>
      <w:pPr>
        <w:ind w:left="3958" w:hanging="360"/>
      </w:pPr>
    </w:lvl>
    <w:lvl w:ilvl="5" w:tplc="042A001B" w:tentative="1">
      <w:start w:val="1"/>
      <w:numFmt w:val="lowerRoman"/>
      <w:lvlText w:val="%6."/>
      <w:lvlJc w:val="right"/>
      <w:pPr>
        <w:ind w:left="4678" w:hanging="180"/>
      </w:pPr>
    </w:lvl>
    <w:lvl w:ilvl="6" w:tplc="042A000F" w:tentative="1">
      <w:start w:val="1"/>
      <w:numFmt w:val="decimal"/>
      <w:lvlText w:val="%7."/>
      <w:lvlJc w:val="left"/>
      <w:pPr>
        <w:ind w:left="5398" w:hanging="360"/>
      </w:pPr>
    </w:lvl>
    <w:lvl w:ilvl="7" w:tplc="042A0019" w:tentative="1">
      <w:start w:val="1"/>
      <w:numFmt w:val="lowerLetter"/>
      <w:lvlText w:val="%8."/>
      <w:lvlJc w:val="left"/>
      <w:pPr>
        <w:ind w:left="6118" w:hanging="360"/>
      </w:pPr>
    </w:lvl>
    <w:lvl w:ilvl="8" w:tplc="042A001B" w:tentative="1">
      <w:start w:val="1"/>
      <w:numFmt w:val="lowerRoman"/>
      <w:lvlText w:val="%9."/>
      <w:lvlJc w:val="right"/>
      <w:pPr>
        <w:ind w:left="6838" w:hanging="180"/>
      </w:pPr>
    </w:lvl>
  </w:abstractNum>
  <w:abstractNum w:abstractNumId="11">
    <w:nsid w:val="7D143538"/>
    <w:multiLevelType w:val="hybridMultilevel"/>
    <w:tmpl w:val="72FE03B4"/>
    <w:lvl w:ilvl="0" w:tplc="EE3034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6"/>
  </w:num>
  <w:num w:numId="4">
    <w:abstractNumId w:val="11"/>
  </w:num>
  <w:num w:numId="5">
    <w:abstractNumId w:val="9"/>
    <w:lvlOverride w:ilvl="0">
      <w:startOverride w:val="1"/>
    </w:lvlOverride>
  </w:num>
  <w:num w:numId="6">
    <w:abstractNumId w:val="1"/>
  </w:num>
  <w:num w:numId="7">
    <w:abstractNumId w:val="3"/>
  </w:num>
  <w:num w:numId="8">
    <w:abstractNumId w:val="10"/>
  </w:num>
  <w:num w:numId="9">
    <w:abstractNumId w:val="7"/>
  </w:num>
  <w:num w:numId="10">
    <w:abstractNumId w:val="4"/>
  </w:num>
  <w:num w:numId="11">
    <w:abstractNumId w:val="0"/>
  </w:num>
  <w:num w:numId="1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proofState w:grammar="clean"/>
  <w:defaultTabStop w:val="720"/>
  <w:drawingGridHorizontalSpacing w:val="11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E82"/>
    <w:rsid w:val="000829AE"/>
    <w:rsid w:val="000954DF"/>
    <w:rsid w:val="00341E82"/>
    <w:rsid w:val="00442F9B"/>
    <w:rsid w:val="004B14BD"/>
    <w:rsid w:val="00605961"/>
    <w:rsid w:val="00A71C91"/>
    <w:rsid w:val="00A867F0"/>
    <w:rsid w:val="00AB57DE"/>
    <w:rsid w:val="00C10BCC"/>
    <w:rsid w:val="00E33874"/>
    <w:rsid w:val="00EF3758"/>
    <w:rsid w:val="00FB570E"/>
    <w:rsid w:val="00FF7D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paragraph" w:styleId="Heading2">
    <w:name w:val="heading 2"/>
    <w:basedOn w:val="Normal"/>
    <w:next w:val="Normal"/>
    <w:link w:val="Heading2Char"/>
    <w:qFormat/>
    <w:pPr>
      <w:keepNext/>
      <w:spacing w:after="0" w:line="240" w:lineRule="auto"/>
      <w:jc w:val="center"/>
      <w:outlineLvl w:val="1"/>
    </w:pPr>
    <w:rPr>
      <w:rFonts w:ascii=".VnTimeH" w:eastAsia="Times New Roman" w:hAnsi=".VnTimeH"/>
      <w:b/>
      <w:spacing w:val="-2"/>
      <w:sz w:val="24"/>
      <w:szCs w:val="28"/>
    </w:rPr>
  </w:style>
  <w:style w:type="paragraph" w:styleId="Heading3">
    <w:name w:val="heading 3"/>
    <w:basedOn w:val="Normal"/>
    <w:next w:val="Normal"/>
    <w:link w:val="Heading3Char"/>
    <w:semiHidden/>
    <w:unhideWhenUsed/>
    <w:qFormat/>
    <w:pPr>
      <w:keepNext/>
      <w:spacing w:before="240" w:after="60" w:line="240" w:lineRule="auto"/>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styleId="PageNumber">
    <w:name w:val="page number"/>
    <w:basedOn w:val="DefaultParagraphFont"/>
  </w:style>
  <w:style w:type="paragraph" w:styleId="ListParagraph">
    <w:name w:val="List Paragraph"/>
    <w:aliases w:val="Aufzählung Spiegelstrich"/>
    <w:basedOn w:val="Normal"/>
    <w:link w:val="ListParagraphChar"/>
    <w:uiPriority w:val="34"/>
    <w:qFormat/>
    <w:pPr>
      <w:ind w:left="720"/>
      <w:contextualSpacing/>
    </w:pPr>
  </w:style>
  <w:style w:type="paragraph" w:styleId="NormalWeb">
    <w:name w:val="Normal (Web)"/>
    <w:aliases w:val="Char Char Char Char Char Char Char Char Char Char,Char Char Char Char Char Char Char Char Char Char Char, Char Char Char,Char Char Char, Char Char,Char Char Char Char Char Char Char Char Char Char Char Char Char Char Char"/>
    <w:basedOn w:val="Normal"/>
    <w:link w:val="NormalWebChar"/>
    <w:uiPriority w:val="99"/>
    <w:unhideWhenUsed/>
    <w:qFormat/>
    <w:pPr>
      <w:spacing w:before="100" w:beforeAutospacing="1" w:after="100" w:afterAutospacing="1" w:line="240" w:lineRule="auto"/>
    </w:pPr>
    <w:rPr>
      <w:rFonts w:ascii="Verdana" w:eastAsia="Times New Roman" w:hAnsi="Verdana"/>
      <w:color w:val="000000"/>
      <w:sz w:val="21"/>
      <w:szCs w:val="21"/>
      <w:lang w:val="x-none" w:eastAsia="x-none"/>
    </w:rPr>
  </w:style>
  <w:style w:type="character" w:customStyle="1" w:styleId="NormalWebChar">
    <w:name w:val="Normal (Web) Char"/>
    <w:aliases w:val="Char Char Char Char Char Char Char Char Char Char Char1,Char Char Char Char Char Char Char Char Char Char Char Char, Char Char Char Char,Char Char Char Char, Char Char Char1"/>
    <w:link w:val="NormalWeb"/>
    <w:locked/>
    <w:rPr>
      <w:rFonts w:ascii="Verdana" w:eastAsia="Times New Roman" w:hAnsi="Verdana" w:cs="Times New Roman"/>
      <w:color w:val="000000"/>
      <w:sz w:val="21"/>
      <w:szCs w:val="21"/>
    </w:rPr>
  </w:style>
  <w:style w:type="character" w:customStyle="1" w:styleId="ListParagraphChar">
    <w:name w:val="List Paragraph Char"/>
    <w:aliases w:val="Aufzählung Spiegelstrich Char"/>
    <w:link w:val="ListParagraph"/>
    <w:uiPriority w:val="99"/>
  </w:style>
  <w:style w:type="paragraph" w:styleId="BodyText2">
    <w:name w:val="Body Text 2"/>
    <w:basedOn w:val="Normal"/>
    <w:link w:val="BodyText2Char"/>
    <w:uiPriority w:val="99"/>
    <w:unhideWhenUsed/>
    <w:pPr>
      <w:spacing w:after="120" w:line="480" w:lineRule="auto"/>
    </w:pPr>
    <w:rPr>
      <w:rFonts w:ascii="Times New Roman" w:eastAsia="Times New Roman" w:hAnsi="Times New Roman"/>
      <w:sz w:val="28"/>
      <w:szCs w:val="28"/>
      <w:lang w:val="x-none" w:eastAsia="x-none"/>
    </w:rPr>
  </w:style>
  <w:style w:type="character" w:customStyle="1" w:styleId="BodyText2Char">
    <w:name w:val="Body Text 2 Char"/>
    <w:link w:val="BodyText2"/>
    <w:uiPriority w:val="99"/>
    <w:rPr>
      <w:rFonts w:ascii="Times New Roman" w:eastAsia="Times New Roman" w:hAnsi="Times New Roman" w:cs="Times New Roman"/>
      <w:sz w:val="28"/>
      <w:szCs w:val="28"/>
    </w:rPr>
  </w:style>
  <w:style w:type="paragraph" w:styleId="BodyText3">
    <w:name w:val="Body Text 3"/>
    <w:basedOn w:val="Normal"/>
    <w:link w:val="BodyText3Char"/>
    <w:uiPriority w:val="99"/>
    <w:unhideWhenUsed/>
    <w:pPr>
      <w:spacing w:after="120"/>
    </w:pPr>
    <w:rPr>
      <w:rFonts w:eastAsia="Times New Roman"/>
      <w:sz w:val="16"/>
      <w:szCs w:val="16"/>
      <w:lang w:val="x-none" w:eastAsia="x-none"/>
    </w:rPr>
  </w:style>
  <w:style w:type="character" w:customStyle="1" w:styleId="BodyText3Char">
    <w:name w:val="Body Text 3 Char"/>
    <w:link w:val="BodyText3"/>
    <w:uiPriority w:val="99"/>
    <w:rPr>
      <w:rFonts w:eastAsia="Times New Roman"/>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
    <w:basedOn w:val="Normal"/>
    <w:link w:val="BodyTextIndentChar"/>
    <w:unhideWhenUsed/>
    <w:pPr>
      <w:spacing w:after="120"/>
      <w:ind w:left="360"/>
    </w:p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Body Text Indent Char Char Char Char Char Char Char1"/>
    <w:basedOn w:val="DefaultParagraphFont"/>
    <w:link w:val="BodyTextIndent"/>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pPr>
      <w:spacing w:after="0" w:line="240" w:lineRule="auto"/>
    </w:pPr>
    <w:rPr>
      <w:rFonts w:ascii="Tahoma" w:hAnsi="Tahoma"/>
      <w:sz w:val="16"/>
      <w:szCs w:val="16"/>
      <w:lang w:val="x-none" w:eastAsia="x-none"/>
    </w:rPr>
  </w:style>
  <w:style w:type="character" w:customStyle="1" w:styleId="BalloonTextChar">
    <w:name w:val="Balloon Text Char"/>
    <w:link w:val="BalloonText"/>
    <w:rPr>
      <w:rFonts w:ascii="Tahoma" w:hAnsi="Tahoma" w:cs="Tahoma"/>
      <w:sz w:val="16"/>
      <w:szCs w:val="16"/>
    </w:rPr>
  </w:style>
  <w:style w:type="paragraph" w:styleId="BodyText">
    <w:name w:val="Body Text"/>
    <w:basedOn w:val="Normal"/>
    <w:link w:val="BodyTextChar"/>
    <w:unhideWhenUsed/>
    <w:pPr>
      <w:spacing w:after="120"/>
    </w:pPr>
    <w:rPr>
      <w:lang w:val="x-none" w:eastAsia="x-none"/>
    </w:rPr>
  </w:style>
  <w:style w:type="character" w:customStyle="1" w:styleId="BodyTextChar">
    <w:name w:val="Body Text Char"/>
    <w:link w:val="BodyText"/>
    <w:rPr>
      <w:sz w:val="22"/>
      <w:szCs w:val="22"/>
      <w:lang w:val="x-none" w:eastAsia="x-none"/>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character" w:customStyle="1" w:styleId="apple-converted-space">
    <w:name w:val="apple-converted-space"/>
    <w:basedOn w:val="DefaultParagraphFont"/>
  </w:style>
  <w:style w:type="character" w:customStyle="1" w:styleId="Heading1Char">
    <w:name w:val="Heading 1 Char"/>
    <w:basedOn w:val="DefaultParagraphFont"/>
    <w:link w:val="Heading1"/>
    <w:uiPriority w:val="9"/>
    <w:rPr>
      <w:rFonts w:ascii="Times New Roman" w:eastAsia="Times New Roman" w:hAnsi="Times New Roman"/>
      <w:b/>
      <w:bCs/>
      <w:kern w:val="36"/>
      <w:sz w:val="48"/>
      <w:szCs w:val="48"/>
      <w:lang w:val="x-none" w:eastAsia="x-none"/>
    </w:rPr>
  </w:style>
  <w:style w:type="character" w:customStyle="1" w:styleId="Heading2Char">
    <w:name w:val="Heading 2 Char"/>
    <w:basedOn w:val="DefaultParagraphFont"/>
    <w:link w:val="Heading2"/>
    <w:rPr>
      <w:rFonts w:ascii=".VnTimeH" w:eastAsia="Times New Roman" w:hAnsi=".VnTimeH"/>
      <w:b/>
      <w:spacing w:val="-2"/>
      <w:sz w:val="24"/>
      <w:szCs w:val="28"/>
    </w:rPr>
  </w:style>
  <w:style w:type="character" w:customStyle="1" w:styleId="Heading3Char">
    <w:name w:val="Heading 3 Char"/>
    <w:basedOn w:val="DefaultParagraphFont"/>
    <w:link w:val="Heading3"/>
    <w:semiHidden/>
    <w:rPr>
      <w:rFonts w:ascii="Calibri Light" w:eastAsia="Times New Roman" w:hAnsi="Calibri Light"/>
      <w:b/>
      <w:bCs/>
      <w:sz w:val="26"/>
      <w:szCs w:val="26"/>
    </w:rPr>
  </w:style>
  <w:style w:type="numbering" w:customStyle="1" w:styleId="NoList1">
    <w:name w:val="No List1"/>
    <w:next w:val="NoList"/>
    <w:uiPriority w:val="99"/>
    <w:semiHidden/>
    <w:unhideWhenUsed/>
  </w:style>
  <w:style w:type="paragraph" w:customStyle="1" w:styleId="Char">
    <w:name w:val="Char"/>
    <w:next w:val="Normal"/>
    <w:autoRedefine/>
    <w:pPr>
      <w:spacing w:after="160" w:line="240" w:lineRule="exact"/>
      <w:jc w:val="both"/>
    </w:pPr>
    <w:rPr>
      <w:rFonts w:ascii="Times New Roman" w:eastAsia="Times New Roman" w:hAnsi="Times New Roman"/>
      <w:sz w:val="28"/>
      <w:szCs w:val="22"/>
    </w:rPr>
  </w:style>
  <w:style w:type="paragraph" w:customStyle="1" w:styleId="CharCharCharCharCharCharChar">
    <w:name w:val="Char Char Char Char Char Char Char"/>
    <w:next w:val="Normal"/>
    <w:autoRedefine/>
    <w:semiHidden/>
    <w:pPr>
      <w:spacing w:after="160" w:line="240" w:lineRule="exact"/>
      <w:jc w:val="both"/>
    </w:pPr>
    <w:rPr>
      <w:rFonts w:ascii="Times New Roman" w:eastAsia="Times New Roman" w:hAnsi="Times New Roman"/>
      <w:sz w:val="28"/>
      <w:szCs w:val="22"/>
    </w:rPr>
  </w:style>
  <w:style w:type="table" w:customStyle="1" w:styleId="TableGrid1">
    <w:name w:val="Table Grid1"/>
    <w:basedOn w:val="TableNormal"/>
    <w:next w:val="TableGrid"/>
    <w:uiPriority w:val="3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semiHidden/>
  </w:style>
  <w:style w:type="paragraph" w:styleId="CommentText">
    <w:name w:val="annotation text"/>
    <w:basedOn w:val="Normal"/>
    <w:link w:val="CommentTextChar"/>
    <w:uiPriority w:val="99"/>
    <w:unhideWhenUsed/>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rPr>
  </w:style>
  <w:style w:type="character" w:styleId="Strong">
    <w:name w:val="Strong"/>
    <w:uiPriority w:val="22"/>
    <w:qFormat/>
    <w:rPr>
      <w:b/>
      <w:bCs/>
    </w:rPr>
  </w:style>
  <w:style w:type="character" w:styleId="Emphasis">
    <w:name w:val="Emphasis"/>
    <w:uiPriority w:val="20"/>
    <w:qFormat/>
    <w:rPr>
      <w:i/>
      <w:iCs/>
    </w:rPr>
  </w:style>
  <w:style w:type="character" w:customStyle="1" w:styleId="Other">
    <w:name w:val="Other_"/>
    <w:link w:val="Other0"/>
    <w:uiPriority w:val="99"/>
    <w:rPr>
      <w:sz w:val="26"/>
      <w:szCs w:val="26"/>
      <w:shd w:val="clear" w:color="auto" w:fill="FFFFFF"/>
    </w:rPr>
  </w:style>
  <w:style w:type="paragraph" w:customStyle="1" w:styleId="Other0">
    <w:name w:val="Other"/>
    <w:basedOn w:val="Normal"/>
    <w:link w:val="Other"/>
    <w:uiPriority w:val="99"/>
    <w:pPr>
      <w:widowControl w:val="0"/>
      <w:shd w:val="clear" w:color="auto" w:fill="FFFFFF"/>
      <w:spacing w:after="100" w:line="259" w:lineRule="auto"/>
      <w:ind w:firstLine="400"/>
    </w:pPr>
    <w:rPr>
      <w:sz w:val="26"/>
      <w:szCs w:val="26"/>
    </w:rPr>
  </w:style>
  <w:style w:type="character" w:customStyle="1" w:styleId="Heading10">
    <w:name w:val="Heading #1_"/>
    <w:link w:val="Heading11"/>
    <w:uiPriority w:val="99"/>
    <w:locked/>
    <w:rPr>
      <w:b/>
      <w:bCs/>
      <w:shd w:val="clear" w:color="auto" w:fill="FFFFFF"/>
    </w:rPr>
  </w:style>
  <w:style w:type="paragraph" w:customStyle="1" w:styleId="Heading11">
    <w:name w:val="Heading #1"/>
    <w:basedOn w:val="Normal"/>
    <w:link w:val="Heading10"/>
    <w:uiPriority w:val="99"/>
    <w:pPr>
      <w:widowControl w:val="0"/>
      <w:shd w:val="clear" w:color="auto" w:fill="FFFFFF"/>
      <w:spacing w:before="120" w:after="120" w:line="240" w:lineRule="atLeast"/>
      <w:ind w:hanging="1640"/>
      <w:jc w:val="both"/>
      <w:outlineLvl w:val="0"/>
    </w:pPr>
    <w:rPr>
      <w:b/>
      <w:bCs/>
      <w:sz w:val="20"/>
      <w:szCs w:val="20"/>
    </w:rPr>
  </w:style>
  <w:style w:type="numbering" w:customStyle="1" w:styleId="NoList2">
    <w:name w:val="No List2"/>
    <w:next w:val="NoList"/>
    <w:uiPriority w:val="99"/>
    <w:semiHidden/>
    <w:unhideWhenUsed/>
  </w:style>
  <w:style w:type="paragraph" w:customStyle="1" w:styleId="CharCharCharCharCharCharCharCharCharCharCharCharCharCharCharChar">
    <w:name w:val="Char Char Char Char Char Char Char Char Char Char Char Char Char Char Char Char"/>
    <w:basedOn w:val="Normal"/>
    <w:next w:val="Normal"/>
    <w:autoRedefine/>
    <w:semiHidden/>
    <w:pPr>
      <w:spacing w:before="120" w:after="120" w:line="312" w:lineRule="auto"/>
    </w:pPr>
    <w:rPr>
      <w:rFonts w:ascii="Times New Roman" w:eastAsia="Times New Roman" w:hAnsi="Times New Roman"/>
      <w:color w:val="0000FF"/>
      <w:spacing w:val="-8"/>
      <w:sz w:val="28"/>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b/>
      <w:bCs/>
    </w:rPr>
  </w:style>
  <w:style w:type="paragraph" w:customStyle="1" w:styleId="doan">
    <w:name w:val="doan"/>
    <w:basedOn w:val="Normal"/>
    <w:pPr>
      <w:widowControl w:val="0"/>
      <w:spacing w:before="120" w:after="0" w:line="240" w:lineRule="auto"/>
      <w:ind w:firstLine="720"/>
      <w:jc w:val="both"/>
    </w:pPr>
    <w:rPr>
      <w:rFonts w:ascii="Times New Roman" w:eastAsia="Times New Roman" w:hAnsi="Times New Roman"/>
      <w:color w:val="000000"/>
      <w:sz w:val="28"/>
      <w:szCs w:val="20"/>
    </w:rPr>
  </w:style>
  <w:style w:type="character" w:customStyle="1" w:styleId="Bodytext5">
    <w:name w:val="Body text (5)_"/>
    <w:link w:val="Bodytext50"/>
    <w:uiPriority w:val="99"/>
    <w:locked/>
    <w:rPr>
      <w:sz w:val="26"/>
      <w:szCs w:val="26"/>
      <w:shd w:val="clear" w:color="auto" w:fill="FFFFFF"/>
    </w:rPr>
  </w:style>
  <w:style w:type="paragraph" w:customStyle="1" w:styleId="Bodytext50">
    <w:name w:val="Body text (5)"/>
    <w:basedOn w:val="Normal"/>
    <w:link w:val="Bodytext5"/>
    <w:uiPriority w:val="99"/>
    <w:qFormat/>
    <w:pPr>
      <w:widowControl w:val="0"/>
      <w:shd w:val="clear" w:color="auto" w:fill="FFFFFF"/>
      <w:spacing w:before="480" w:after="0" w:line="324" w:lineRule="exact"/>
    </w:pPr>
    <w:rPr>
      <w:sz w:val="26"/>
      <w:szCs w:val="26"/>
    </w:rPr>
  </w:style>
  <w:style w:type="character" w:customStyle="1" w:styleId="Bodytext20">
    <w:name w:val="Body text (2)_"/>
    <w:link w:val="Bodytext21"/>
    <w:rPr>
      <w:sz w:val="17"/>
      <w:szCs w:val="17"/>
      <w:shd w:val="clear" w:color="auto" w:fill="FFFFFF"/>
    </w:rPr>
  </w:style>
  <w:style w:type="paragraph" w:customStyle="1" w:styleId="Bodytext21">
    <w:name w:val="Body text (2)1"/>
    <w:basedOn w:val="Normal"/>
    <w:link w:val="Bodytext20"/>
    <w:pPr>
      <w:widowControl w:val="0"/>
      <w:shd w:val="clear" w:color="auto" w:fill="FFFFFF"/>
      <w:spacing w:after="0" w:line="190" w:lineRule="exact"/>
      <w:jc w:val="both"/>
    </w:pPr>
    <w:rPr>
      <w:sz w:val="17"/>
      <w:szCs w:val="17"/>
    </w:rPr>
  </w:style>
  <w:style w:type="numbering" w:customStyle="1" w:styleId="NoList111">
    <w:name w:val="No List111"/>
    <w:next w:val="NoList"/>
    <w:semiHidden/>
    <w:unhideWhenUsed/>
  </w:style>
  <w:style w:type="table" w:customStyle="1" w:styleId="TableGrid11">
    <w:name w:val="Table Grid11"/>
    <w:basedOn w:val="TableNormal"/>
    <w:next w:val="TableGrid"/>
    <w:pPr>
      <w:numPr>
        <w:numId w:val="6"/>
      </w:numPr>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Char1Char">
    <w:name w:val="Char Char1 Char Char Char1 Char"/>
    <w:basedOn w:val="Normal"/>
    <w:pPr>
      <w:widowControl w:val="0"/>
      <w:adjustRightInd w:val="0"/>
      <w:spacing w:after="160" w:line="240" w:lineRule="exact"/>
      <w:jc w:val="both"/>
    </w:pPr>
    <w:rPr>
      <w:rFonts w:ascii="Times New Roman" w:eastAsia="Times New Roman" w:hAnsi="Times New Roman" w:cs="Arial"/>
      <w:sz w:val="20"/>
      <w:szCs w:val="20"/>
      <w:lang w:val="de-CH"/>
    </w:rPr>
  </w:style>
  <w:style w:type="paragraph" w:customStyle="1" w:styleId="Normal1">
    <w:name w:val="Normal1"/>
    <w:basedOn w:val="Normal"/>
    <w:next w:val="Normal"/>
    <w:autoRedefine/>
    <w:semiHidden/>
    <w:pPr>
      <w:spacing w:after="160" w:line="240" w:lineRule="exact"/>
    </w:pPr>
    <w:rPr>
      <w:rFonts w:ascii="Times New Roman" w:eastAsia="Times New Roman" w:hAnsi="Times New Roman"/>
      <w:color w:val="000000"/>
      <w:sz w:val="28"/>
    </w:rPr>
  </w:style>
  <w:style w:type="paragraph" w:customStyle="1" w:styleId="1">
    <w:name w:val="1"/>
    <w:basedOn w:val="Normal"/>
    <w:next w:val="Normal"/>
    <w:autoRedefine/>
    <w:semiHidden/>
    <w:pPr>
      <w:spacing w:before="120" w:after="120" w:line="312" w:lineRule="auto"/>
    </w:pPr>
    <w:rPr>
      <w:rFonts w:ascii="Times New Roman" w:eastAsia="Times New Roman" w:hAnsi="Times New Roman"/>
      <w:sz w:val="28"/>
    </w:rPr>
  </w:style>
  <w:style w:type="character" w:styleId="Hyperlink">
    <w:name w:val="Hyperlink"/>
    <w:unhideWhenUsed/>
    <w:rPr>
      <w:color w:val="0000FF"/>
      <w:u w:val="single"/>
    </w:rPr>
  </w:style>
  <w:style w:type="character" w:customStyle="1" w:styleId="UnresolvedMention1">
    <w:name w:val="Unresolved Mention1"/>
    <w:uiPriority w:val="99"/>
    <w:semiHidden/>
    <w:unhideWhenUsed/>
    <w:rPr>
      <w:color w:val="808080"/>
      <w:shd w:val="clear" w:color="auto" w:fill="E6E6E6"/>
    </w:rPr>
  </w:style>
  <w:style w:type="paragraph" w:customStyle="1" w:styleId="CharChar1">
    <w:name w:val="Char Char1"/>
    <w:basedOn w:val="Normal"/>
    <w:next w:val="Normal"/>
    <w:autoRedefine/>
    <w:semiHidden/>
    <w:pPr>
      <w:spacing w:before="120" w:after="120" w:line="312" w:lineRule="auto"/>
    </w:pPr>
    <w:rPr>
      <w:rFonts w:ascii="Times New Roman" w:eastAsia="Times New Roman" w:hAnsi="Times New Roman"/>
      <w:sz w:val="28"/>
      <w:szCs w:val="28"/>
    </w:rPr>
  </w:style>
  <w:style w:type="character" w:customStyle="1" w:styleId="Vanbnnidung2">
    <w:name w:val="Van b?n n?i dung (2)_"/>
    <w:link w:val="Vanbnnidung20"/>
    <w:uiPriority w:val="99"/>
    <w:rPr>
      <w:b/>
      <w:bCs/>
      <w:sz w:val="27"/>
      <w:szCs w:val="27"/>
      <w:shd w:val="clear" w:color="auto" w:fill="FFFFFF"/>
    </w:rPr>
  </w:style>
  <w:style w:type="paragraph" w:customStyle="1" w:styleId="Vanbnnidung20">
    <w:name w:val="Van b?n n?i dung (2)"/>
    <w:basedOn w:val="Normal"/>
    <w:link w:val="Vanbnnidung2"/>
    <w:uiPriority w:val="99"/>
    <w:pPr>
      <w:widowControl w:val="0"/>
      <w:shd w:val="clear" w:color="auto" w:fill="FFFFFF"/>
      <w:spacing w:before="420" w:after="180" w:line="312" w:lineRule="exact"/>
      <w:ind w:hanging="680"/>
    </w:pPr>
    <w:rPr>
      <w:b/>
      <w:bCs/>
      <w:sz w:val="27"/>
      <w:szCs w:val="27"/>
    </w:rPr>
  </w:style>
  <w:style w:type="paragraph" w:customStyle="1" w:styleId="CharCharChar1CharCharCharCharCharCharCharChar">
    <w:name w:val="Char Char Char1 Char Char Char Char Char Char Char Char"/>
    <w:basedOn w:val="Normal"/>
    <w:next w:val="Normal"/>
    <w:autoRedefine/>
    <w:semiHidden/>
    <w:pPr>
      <w:spacing w:before="120" w:after="120" w:line="312" w:lineRule="auto"/>
    </w:pPr>
    <w:rPr>
      <w:rFonts w:ascii="Times New Roman" w:eastAsia="Times New Roman" w:hAnsi="Times New Roman"/>
      <w:sz w:val="28"/>
      <w:szCs w:val="28"/>
    </w:rPr>
  </w:style>
  <w:style w:type="character" w:customStyle="1" w:styleId="Bodytext0">
    <w:name w:val="Body text_"/>
    <w:link w:val="Bodytext1"/>
    <w:rPr>
      <w:szCs w:val="28"/>
      <w:shd w:val="clear" w:color="auto" w:fill="FFFFFF"/>
    </w:rPr>
  </w:style>
  <w:style w:type="paragraph" w:customStyle="1" w:styleId="Bodytext1">
    <w:name w:val="Body text1"/>
    <w:basedOn w:val="Normal"/>
    <w:link w:val="Bodytext0"/>
    <w:pPr>
      <w:widowControl w:val="0"/>
      <w:shd w:val="clear" w:color="auto" w:fill="FFFFFF"/>
      <w:spacing w:after="0" w:line="303" w:lineRule="exact"/>
      <w:jc w:val="both"/>
    </w:pPr>
    <w:rPr>
      <w:sz w:val="20"/>
      <w:szCs w:val="28"/>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customStyle="1" w:styleId="CharCharChar1CharCharCharCharCharChar">
    <w:name w:val="Char Char Char1 Char Char Char Char Char Char"/>
    <w:basedOn w:val="Normal"/>
    <w:next w:val="Normal"/>
    <w:autoRedefine/>
    <w:semiHidden/>
    <w:pPr>
      <w:spacing w:before="120" w:after="120" w:line="312" w:lineRule="auto"/>
    </w:pPr>
    <w:rPr>
      <w:rFonts w:ascii="Times New Roman" w:eastAsia="Times New Roman" w:hAnsi="Times New Roman"/>
      <w:sz w:val="28"/>
      <w:szCs w:val="28"/>
    </w:rPr>
  </w:style>
  <w:style w:type="paragraph" w:customStyle="1" w:styleId="ColorfulList-Accent11">
    <w:name w:val="Colorful List - Accent 11"/>
    <w:basedOn w:val="Normal"/>
    <w:qFormat/>
    <w:pPr>
      <w:suppressAutoHyphens/>
      <w:spacing w:line="240" w:lineRule="auto"/>
      <w:ind w:left="720"/>
    </w:pPr>
    <w:rPr>
      <w:rFonts w:ascii="Times New Roman" w:eastAsia="Cambria" w:hAnsi="Times New Roman"/>
      <w:sz w:val="28"/>
      <w:szCs w:val="24"/>
      <w:lang w:eastAsia="ar-SA"/>
    </w:rPr>
  </w:style>
  <w:style w:type="character" w:customStyle="1" w:styleId="StyleBodyTextTimesNewRoman12ptCustomColorRGB0026Char">
    <w:name w:val="Style Body Text + Times New Roman 12 pt Custom Color(RGB(0026))... Char"/>
    <w:link w:val="StyleBodyTextTimesNewRoman12ptCustomColorRGB0026"/>
    <w:locked/>
    <w:rPr>
      <w:color w:val="00001A"/>
      <w:spacing w:val="-4"/>
      <w:sz w:val="28"/>
      <w:szCs w:val="28"/>
    </w:rPr>
  </w:style>
  <w:style w:type="paragraph" w:customStyle="1" w:styleId="StyleBodyTextTimesNewRoman12ptCustomColorRGB0026">
    <w:name w:val="Style Body Text + Times New Roman 12 pt Custom Color(RGB(0026))..."/>
    <w:basedOn w:val="BodyText"/>
    <w:next w:val="BodyText"/>
    <w:link w:val="StyleBodyTextTimesNewRoman12ptCustomColorRGB0026Char"/>
    <w:autoRedefine/>
    <w:pPr>
      <w:spacing w:before="40" w:after="0" w:line="320" w:lineRule="exact"/>
      <w:ind w:firstLine="567"/>
      <w:jc w:val="both"/>
    </w:pPr>
    <w:rPr>
      <w:color w:val="00001A"/>
      <w:spacing w:val="-4"/>
      <w:sz w:val="28"/>
      <w:szCs w:val="28"/>
      <w:lang w:val="en-US" w:eastAsia="en-US"/>
    </w:rPr>
  </w:style>
  <w:style w:type="paragraph" w:customStyle="1" w:styleId="Bodytext22">
    <w:name w:val="Body text (2)"/>
    <w:basedOn w:val="Normal"/>
    <w:pPr>
      <w:widowControl w:val="0"/>
      <w:shd w:val="clear" w:color="auto" w:fill="FFFFFF"/>
      <w:spacing w:before="260" w:after="620" w:line="288" w:lineRule="exact"/>
      <w:jc w:val="both"/>
    </w:pPr>
    <w:rPr>
      <w:rFonts w:ascii="Times New Roman" w:eastAsia="Times New Roman" w:hAnsi="Times New Roman"/>
      <w:i/>
      <w:iCs/>
      <w:sz w:val="26"/>
      <w:szCs w:val="26"/>
      <w:lang w:val="vi-VN"/>
    </w:rPr>
  </w:style>
  <w:style w:type="paragraph" w:customStyle="1" w:styleId="pbody">
    <w:name w:val="pbody"/>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BodyText23">
    <w:name w:val="Body Text2"/>
    <w:basedOn w:val="Normal"/>
    <w:pPr>
      <w:widowControl w:val="0"/>
      <w:shd w:val="clear" w:color="auto" w:fill="FFFFFF"/>
      <w:spacing w:before="60" w:after="60" w:line="299" w:lineRule="exact"/>
      <w:ind w:hanging="1280"/>
      <w:jc w:val="both"/>
    </w:pPr>
    <w:rPr>
      <w:rFonts w:ascii="Times New Roman" w:eastAsia="Times New Roman" w:hAnsi="Times New Roman"/>
      <w:sz w:val="25"/>
      <w:szCs w:val="25"/>
      <w:lang w:val="x-none" w:eastAsia="x-none"/>
    </w:rPr>
  </w:style>
  <w:style w:type="character" w:customStyle="1" w:styleId="bodytextchar1">
    <w:name w:val="bodytextchar1"/>
  </w:style>
  <w:style w:type="numbering" w:customStyle="1" w:styleId="NoList3">
    <w:name w:val="No List3"/>
    <w:next w:val="NoList"/>
    <w:uiPriority w:val="99"/>
    <w:semiHidden/>
    <w:unhideWhenUsed/>
  </w:style>
  <w:style w:type="numbering" w:customStyle="1" w:styleId="NoList12">
    <w:name w:val="No List12"/>
    <w:next w:val="NoList"/>
    <w:semiHidden/>
    <w:unhideWhenUsed/>
  </w:style>
  <w:style w:type="table" w:customStyle="1" w:styleId="TableGrid2">
    <w:name w:val="Table Grid2"/>
    <w:basedOn w:val="TableNormal"/>
    <w:next w:val="TableGri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semiHidden/>
    <w:unhideWhenUsed/>
  </w:style>
  <w:style w:type="paragraph" w:styleId="FootnoteText">
    <w:name w:val="footnote text"/>
    <w:basedOn w:val="Normal"/>
    <w:link w:val="FootnoteTextChar"/>
    <w:uiPriority w:val="99"/>
    <w:unhideWhenUsed/>
    <w:pPr>
      <w:spacing w:after="0" w:line="240" w:lineRule="auto"/>
    </w:pPr>
    <w:rPr>
      <w:rFonts w:ascii=".VnTime" w:eastAsia="Times New Roman" w:hAnsi=".VnTime"/>
      <w:bCs/>
      <w:spacing w:val="10"/>
      <w:sz w:val="20"/>
      <w:szCs w:val="20"/>
    </w:rPr>
  </w:style>
  <w:style w:type="character" w:customStyle="1" w:styleId="FootnoteTextChar">
    <w:name w:val="Footnote Text Char"/>
    <w:basedOn w:val="DefaultParagraphFont"/>
    <w:link w:val="FootnoteText"/>
    <w:uiPriority w:val="99"/>
    <w:rPr>
      <w:rFonts w:ascii=".VnTime" w:eastAsia="Times New Roman" w:hAnsi=".VnTime"/>
      <w:bCs/>
      <w:spacing w:val="10"/>
    </w:rPr>
  </w:style>
  <w:style w:type="character" w:styleId="FootnoteReference">
    <w:name w:val="footnote reference"/>
    <w:uiPriority w:val="99"/>
    <w:unhideWhenUsed/>
    <w:rPr>
      <w:vertAlign w:val="superscript"/>
    </w:rPr>
  </w:style>
  <w:style w:type="numbering" w:customStyle="1" w:styleId="NoList13">
    <w:name w:val="No List13"/>
    <w:next w:val="NoList"/>
    <w:semiHidden/>
  </w:style>
  <w:style w:type="numbering" w:customStyle="1" w:styleId="NoList5">
    <w:name w:val="No List5"/>
    <w:next w:val="NoList"/>
    <w:uiPriority w:val="99"/>
    <w:semiHidden/>
    <w:unhideWhenUsed/>
  </w:style>
  <w:style w:type="table" w:customStyle="1" w:styleId="TableGrid3">
    <w:name w:val="Table Grid3"/>
    <w:basedOn w:val="TableNormal"/>
    <w:next w:val="TableGrid"/>
    <w:uiPriority w:val="3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style>
  <w:style w:type="numbering" w:customStyle="1" w:styleId="NoList21">
    <w:name w:val="No List21"/>
    <w:next w:val="NoList"/>
    <w:uiPriority w:val="99"/>
    <w:semiHidden/>
    <w:unhideWhenUsed/>
  </w:style>
  <w:style w:type="numbering" w:customStyle="1" w:styleId="NoList112">
    <w:name w:val="No List112"/>
    <w:next w:val="NoList"/>
    <w:semiHidden/>
    <w:unhideWhenUsed/>
  </w:style>
  <w:style w:type="table" w:customStyle="1" w:styleId="TableGrid12">
    <w:name w:val="Table Grid12"/>
    <w:basedOn w:val="TableNormal"/>
    <w:next w:val="TableGri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style>
  <w:style w:type="numbering" w:customStyle="1" w:styleId="NoList121">
    <w:name w:val="No List121"/>
    <w:next w:val="NoList"/>
    <w:semiHidden/>
    <w:unhideWhenUsed/>
  </w:style>
  <w:style w:type="table" w:customStyle="1" w:styleId="TableGrid21">
    <w:name w:val="Table Grid21"/>
    <w:basedOn w:val="TableNormal"/>
    <w:next w:val="TableGri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semiHidden/>
    <w:unhideWhenUsed/>
  </w:style>
  <w:style w:type="numbering" w:customStyle="1" w:styleId="NoList131">
    <w:name w:val="No List131"/>
    <w:next w:val="NoList"/>
    <w:semiHidden/>
  </w:style>
  <w:style w:type="character" w:customStyle="1" w:styleId="fontstyle21">
    <w:name w:val="fontstyle21"/>
    <w:rPr>
      <w:rFonts w:ascii="Times New Roman" w:hAnsi="Times New Roman" w:cs="Times New Roman" w:hint="default"/>
      <w:b w:val="0"/>
      <w:bCs w:val="0"/>
      <w:i/>
      <w:iCs/>
      <w:color w:val="000000"/>
      <w:sz w:val="28"/>
      <w:szCs w:val="28"/>
    </w:rPr>
  </w:style>
  <w:style w:type="paragraph" w:customStyle="1" w:styleId="14capg">
    <w:name w:val="14cap_g"/>
    <w:basedOn w:val="NormalWeb"/>
    <w:pPr>
      <w:spacing w:before="120" w:beforeAutospacing="0" w:after="120" w:afterAutospacing="0"/>
      <w:jc w:val="center"/>
      <w:outlineLvl w:val="0"/>
    </w:pPr>
    <w:rPr>
      <w:rFonts w:ascii="Times New Roman" w:hAnsi="Times New Roman"/>
      <w:b/>
      <w:bCs/>
      <w:sz w:val="28"/>
      <w:szCs w:val="28"/>
    </w:rPr>
  </w:style>
  <w:style w:type="character" w:customStyle="1" w:styleId="Vanbnnidung">
    <w:name w:val="Van b?n n?i dung_"/>
    <w:link w:val="Vanbnnidung1"/>
    <w:uiPriority w:val="99"/>
    <w:locked/>
    <w:rPr>
      <w:sz w:val="27"/>
      <w:shd w:val="clear" w:color="auto" w:fill="FFFFFF"/>
    </w:rPr>
  </w:style>
  <w:style w:type="paragraph" w:customStyle="1" w:styleId="Vanbnnidung1">
    <w:name w:val="Van b?n n?i dung1"/>
    <w:basedOn w:val="Normal"/>
    <w:link w:val="Vanbnnidung"/>
    <w:uiPriority w:val="99"/>
    <w:pPr>
      <w:widowControl w:val="0"/>
      <w:shd w:val="clear" w:color="auto" w:fill="FFFFFF"/>
      <w:spacing w:after="0" w:line="240" w:lineRule="atLeast"/>
    </w:pPr>
    <w:rPr>
      <w:sz w:val="27"/>
      <w:szCs w:val="20"/>
    </w:rPr>
  </w:style>
  <w:style w:type="character" w:customStyle="1" w:styleId="Vanbnnidung217">
    <w:name w:val="Van b?n n?i dung (2) + 17"/>
    <w:aliases w:val="5 pt"/>
    <w:uiPriority w:val="99"/>
    <w:rPr>
      <w:rFonts w:ascii="Times New Roman" w:hAnsi="Times New Roman"/>
      <w:b/>
      <w:sz w:val="35"/>
      <w:u w:val="none"/>
    </w:rPr>
  </w:style>
  <w:style w:type="paragraph" w:customStyle="1" w:styleId="Vanbnnidung21">
    <w:name w:val="Van b?n n?i dung (2)1"/>
    <w:basedOn w:val="Normal"/>
    <w:uiPriority w:val="99"/>
    <w:pPr>
      <w:widowControl w:val="0"/>
      <w:shd w:val="clear" w:color="auto" w:fill="FFFFFF"/>
      <w:spacing w:after="0" w:line="240" w:lineRule="atLeast"/>
      <w:ind w:hanging="900"/>
      <w:jc w:val="both"/>
    </w:pPr>
    <w:rPr>
      <w:rFonts w:ascii="Times New Roman" w:eastAsiaTheme="minorHAnsi" w:hAnsi="Times New Roman" w:cstheme="minorBidi"/>
      <w:b/>
      <w:sz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paragraph" w:styleId="Heading2">
    <w:name w:val="heading 2"/>
    <w:basedOn w:val="Normal"/>
    <w:next w:val="Normal"/>
    <w:link w:val="Heading2Char"/>
    <w:qFormat/>
    <w:pPr>
      <w:keepNext/>
      <w:spacing w:after="0" w:line="240" w:lineRule="auto"/>
      <w:jc w:val="center"/>
      <w:outlineLvl w:val="1"/>
    </w:pPr>
    <w:rPr>
      <w:rFonts w:ascii=".VnTimeH" w:eastAsia="Times New Roman" w:hAnsi=".VnTimeH"/>
      <w:b/>
      <w:spacing w:val="-2"/>
      <w:sz w:val="24"/>
      <w:szCs w:val="28"/>
    </w:rPr>
  </w:style>
  <w:style w:type="paragraph" w:styleId="Heading3">
    <w:name w:val="heading 3"/>
    <w:basedOn w:val="Normal"/>
    <w:next w:val="Normal"/>
    <w:link w:val="Heading3Char"/>
    <w:semiHidden/>
    <w:unhideWhenUsed/>
    <w:qFormat/>
    <w:pPr>
      <w:keepNext/>
      <w:spacing w:before="240" w:after="60" w:line="240" w:lineRule="auto"/>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styleId="PageNumber">
    <w:name w:val="page number"/>
    <w:basedOn w:val="DefaultParagraphFont"/>
  </w:style>
  <w:style w:type="paragraph" w:styleId="ListParagraph">
    <w:name w:val="List Paragraph"/>
    <w:aliases w:val="Aufzählung Spiegelstrich"/>
    <w:basedOn w:val="Normal"/>
    <w:link w:val="ListParagraphChar"/>
    <w:uiPriority w:val="34"/>
    <w:qFormat/>
    <w:pPr>
      <w:ind w:left="720"/>
      <w:contextualSpacing/>
    </w:pPr>
  </w:style>
  <w:style w:type="paragraph" w:styleId="NormalWeb">
    <w:name w:val="Normal (Web)"/>
    <w:aliases w:val="Char Char Char Char Char Char Char Char Char Char,Char Char Char Char Char Char Char Char Char Char Char, Char Char Char,Char Char Char, Char Char,Char Char Char Char Char Char Char Char Char Char Char Char Char Char Char"/>
    <w:basedOn w:val="Normal"/>
    <w:link w:val="NormalWebChar"/>
    <w:uiPriority w:val="99"/>
    <w:unhideWhenUsed/>
    <w:qFormat/>
    <w:pPr>
      <w:spacing w:before="100" w:beforeAutospacing="1" w:after="100" w:afterAutospacing="1" w:line="240" w:lineRule="auto"/>
    </w:pPr>
    <w:rPr>
      <w:rFonts w:ascii="Verdana" w:eastAsia="Times New Roman" w:hAnsi="Verdana"/>
      <w:color w:val="000000"/>
      <w:sz w:val="21"/>
      <w:szCs w:val="21"/>
      <w:lang w:val="x-none" w:eastAsia="x-none"/>
    </w:rPr>
  </w:style>
  <w:style w:type="character" w:customStyle="1" w:styleId="NormalWebChar">
    <w:name w:val="Normal (Web) Char"/>
    <w:aliases w:val="Char Char Char Char Char Char Char Char Char Char Char1,Char Char Char Char Char Char Char Char Char Char Char Char, Char Char Char Char,Char Char Char Char, Char Char Char1"/>
    <w:link w:val="NormalWeb"/>
    <w:locked/>
    <w:rPr>
      <w:rFonts w:ascii="Verdana" w:eastAsia="Times New Roman" w:hAnsi="Verdana" w:cs="Times New Roman"/>
      <w:color w:val="000000"/>
      <w:sz w:val="21"/>
      <w:szCs w:val="21"/>
    </w:rPr>
  </w:style>
  <w:style w:type="character" w:customStyle="1" w:styleId="ListParagraphChar">
    <w:name w:val="List Paragraph Char"/>
    <w:aliases w:val="Aufzählung Spiegelstrich Char"/>
    <w:link w:val="ListParagraph"/>
    <w:uiPriority w:val="99"/>
  </w:style>
  <w:style w:type="paragraph" w:styleId="BodyText2">
    <w:name w:val="Body Text 2"/>
    <w:basedOn w:val="Normal"/>
    <w:link w:val="BodyText2Char"/>
    <w:uiPriority w:val="99"/>
    <w:unhideWhenUsed/>
    <w:pPr>
      <w:spacing w:after="120" w:line="480" w:lineRule="auto"/>
    </w:pPr>
    <w:rPr>
      <w:rFonts w:ascii="Times New Roman" w:eastAsia="Times New Roman" w:hAnsi="Times New Roman"/>
      <w:sz w:val="28"/>
      <w:szCs w:val="28"/>
      <w:lang w:val="x-none" w:eastAsia="x-none"/>
    </w:rPr>
  </w:style>
  <w:style w:type="character" w:customStyle="1" w:styleId="BodyText2Char">
    <w:name w:val="Body Text 2 Char"/>
    <w:link w:val="BodyText2"/>
    <w:uiPriority w:val="99"/>
    <w:rPr>
      <w:rFonts w:ascii="Times New Roman" w:eastAsia="Times New Roman" w:hAnsi="Times New Roman" w:cs="Times New Roman"/>
      <w:sz w:val="28"/>
      <w:szCs w:val="28"/>
    </w:rPr>
  </w:style>
  <w:style w:type="paragraph" w:styleId="BodyText3">
    <w:name w:val="Body Text 3"/>
    <w:basedOn w:val="Normal"/>
    <w:link w:val="BodyText3Char"/>
    <w:uiPriority w:val="99"/>
    <w:unhideWhenUsed/>
    <w:pPr>
      <w:spacing w:after="120"/>
    </w:pPr>
    <w:rPr>
      <w:rFonts w:eastAsia="Times New Roman"/>
      <w:sz w:val="16"/>
      <w:szCs w:val="16"/>
      <w:lang w:val="x-none" w:eastAsia="x-none"/>
    </w:rPr>
  </w:style>
  <w:style w:type="character" w:customStyle="1" w:styleId="BodyText3Char">
    <w:name w:val="Body Text 3 Char"/>
    <w:link w:val="BodyText3"/>
    <w:uiPriority w:val="99"/>
    <w:rPr>
      <w:rFonts w:eastAsia="Times New Roman"/>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
    <w:basedOn w:val="Normal"/>
    <w:link w:val="BodyTextIndentChar"/>
    <w:unhideWhenUsed/>
    <w:pPr>
      <w:spacing w:after="120"/>
      <w:ind w:left="360"/>
    </w:p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Body Text Indent Char Char Char Char Char Char Char1"/>
    <w:basedOn w:val="DefaultParagraphFont"/>
    <w:link w:val="BodyTextIndent"/>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pPr>
      <w:spacing w:after="0" w:line="240" w:lineRule="auto"/>
    </w:pPr>
    <w:rPr>
      <w:rFonts w:ascii="Tahoma" w:hAnsi="Tahoma"/>
      <w:sz w:val="16"/>
      <w:szCs w:val="16"/>
      <w:lang w:val="x-none" w:eastAsia="x-none"/>
    </w:rPr>
  </w:style>
  <w:style w:type="character" w:customStyle="1" w:styleId="BalloonTextChar">
    <w:name w:val="Balloon Text Char"/>
    <w:link w:val="BalloonText"/>
    <w:rPr>
      <w:rFonts w:ascii="Tahoma" w:hAnsi="Tahoma" w:cs="Tahoma"/>
      <w:sz w:val="16"/>
      <w:szCs w:val="16"/>
    </w:rPr>
  </w:style>
  <w:style w:type="paragraph" w:styleId="BodyText">
    <w:name w:val="Body Text"/>
    <w:basedOn w:val="Normal"/>
    <w:link w:val="BodyTextChar"/>
    <w:unhideWhenUsed/>
    <w:pPr>
      <w:spacing w:after="120"/>
    </w:pPr>
    <w:rPr>
      <w:lang w:val="x-none" w:eastAsia="x-none"/>
    </w:rPr>
  </w:style>
  <w:style w:type="character" w:customStyle="1" w:styleId="BodyTextChar">
    <w:name w:val="Body Text Char"/>
    <w:link w:val="BodyText"/>
    <w:rPr>
      <w:sz w:val="22"/>
      <w:szCs w:val="22"/>
      <w:lang w:val="x-none" w:eastAsia="x-none"/>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character" w:customStyle="1" w:styleId="apple-converted-space">
    <w:name w:val="apple-converted-space"/>
    <w:basedOn w:val="DefaultParagraphFont"/>
  </w:style>
  <w:style w:type="character" w:customStyle="1" w:styleId="Heading1Char">
    <w:name w:val="Heading 1 Char"/>
    <w:basedOn w:val="DefaultParagraphFont"/>
    <w:link w:val="Heading1"/>
    <w:uiPriority w:val="9"/>
    <w:rPr>
      <w:rFonts w:ascii="Times New Roman" w:eastAsia="Times New Roman" w:hAnsi="Times New Roman"/>
      <w:b/>
      <w:bCs/>
      <w:kern w:val="36"/>
      <w:sz w:val="48"/>
      <w:szCs w:val="48"/>
      <w:lang w:val="x-none" w:eastAsia="x-none"/>
    </w:rPr>
  </w:style>
  <w:style w:type="character" w:customStyle="1" w:styleId="Heading2Char">
    <w:name w:val="Heading 2 Char"/>
    <w:basedOn w:val="DefaultParagraphFont"/>
    <w:link w:val="Heading2"/>
    <w:rPr>
      <w:rFonts w:ascii=".VnTimeH" w:eastAsia="Times New Roman" w:hAnsi=".VnTimeH"/>
      <w:b/>
      <w:spacing w:val="-2"/>
      <w:sz w:val="24"/>
      <w:szCs w:val="28"/>
    </w:rPr>
  </w:style>
  <w:style w:type="character" w:customStyle="1" w:styleId="Heading3Char">
    <w:name w:val="Heading 3 Char"/>
    <w:basedOn w:val="DefaultParagraphFont"/>
    <w:link w:val="Heading3"/>
    <w:semiHidden/>
    <w:rPr>
      <w:rFonts w:ascii="Calibri Light" w:eastAsia="Times New Roman" w:hAnsi="Calibri Light"/>
      <w:b/>
      <w:bCs/>
      <w:sz w:val="26"/>
      <w:szCs w:val="26"/>
    </w:rPr>
  </w:style>
  <w:style w:type="numbering" w:customStyle="1" w:styleId="NoList1">
    <w:name w:val="No List1"/>
    <w:next w:val="NoList"/>
    <w:uiPriority w:val="99"/>
    <w:semiHidden/>
    <w:unhideWhenUsed/>
  </w:style>
  <w:style w:type="paragraph" w:customStyle="1" w:styleId="Char">
    <w:name w:val="Char"/>
    <w:next w:val="Normal"/>
    <w:autoRedefine/>
    <w:pPr>
      <w:spacing w:after="160" w:line="240" w:lineRule="exact"/>
      <w:jc w:val="both"/>
    </w:pPr>
    <w:rPr>
      <w:rFonts w:ascii="Times New Roman" w:eastAsia="Times New Roman" w:hAnsi="Times New Roman"/>
      <w:sz w:val="28"/>
      <w:szCs w:val="22"/>
    </w:rPr>
  </w:style>
  <w:style w:type="paragraph" w:customStyle="1" w:styleId="CharCharCharCharCharCharChar">
    <w:name w:val="Char Char Char Char Char Char Char"/>
    <w:next w:val="Normal"/>
    <w:autoRedefine/>
    <w:semiHidden/>
    <w:pPr>
      <w:spacing w:after="160" w:line="240" w:lineRule="exact"/>
      <w:jc w:val="both"/>
    </w:pPr>
    <w:rPr>
      <w:rFonts w:ascii="Times New Roman" w:eastAsia="Times New Roman" w:hAnsi="Times New Roman"/>
      <w:sz w:val="28"/>
      <w:szCs w:val="22"/>
    </w:rPr>
  </w:style>
  <w:style w:type="table" w:customStyle="1" w:styleId="TableGrid1">
    <w:name w:val="Table Grid1"/>
    <w:basedOn w:val="TableNormal"/>
    <w:next w:val="TableGrid"/>
    <w:uiPriority w:val="3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semiHidden/>
  </w:style>
  <w:style w:type="paragraph" w:styleId="CommentText">
    <w:name w:val="annotation text"/>
    <w:basedOn w:val="Normal"/>
    <w:link w:val="CommentTextChar"/>
    <w:uiPriority w:val="99"/>
    <w:unhideWhenUsed/>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rPr>
  </w:style>
  <w:style w:type="character" w:styleId="Strong">
    <w:name w:val="Strong"/>
    <w:uiPriority w:val="22"/>
    <w:qFormat/>
    <w:rPr>
      <w:b/>
      <w:bCs/>
    </w:rPr>
  </w:style>
  <w:style w:type="character" w:styleId="Emphasis">
    <w:name w:val="Emphasis"/>
    <w:uiPriority w:val="20"/>
    <w:qFormat/>
    <w:rPr>
      <w:i/>
      <w:iCs/>
    </w:rPr>
  </w:style>
  <w:style w:type="character" w:customStyle="1" w:styleId="Other">
    <w:name w:val="Other_"/>
    <w:link w:val="Other0"/>
    <w:uiPriority w:val="99"/>
    <w:rPr>
      <w:sz w:val="26"/>
      <w:szCs w:val="26"/>
      <w:shd w:val="clear" w:color="auto" w:fill="FFFFFF"/>
    </w:rPr>
  </w:style>
  <w:style w:type="paragraph" w:customStyle="1" w:styleId="Other0">
    <w:name w:val="Other"/>
    <w:basedOn w:val="Normal"/>
    <w:link w:val="Other"/>
    <w:uiPriority w:val="99"/>
    <w:pPr>
      <w:widowControl w:val="0"/>
      <w:shd w:val="clear" w:color="auto" w:fill="FFFFFF"/>
      <w:spacing w:after="100" w:line="259" w:lineRule="auto"/>
      <w:ind w:firstLine="400"/>
    </w:pPr>
    <w:rPr>
      <w:sz w:val="26"/>
      <w:szCs w:val="26"/>
    </w:rPr>
  </w:style>
  <w:style w:type="character" w:customStyle="1" w:styleId="Heading10">
    <w:name w:val="Heading #1_"/>
    <w:link w:val="Heading11"/>
    <w:uiPriority w:val="99"/>
    <w:locked/>
    <w:rPr>
      <w:b/>
      <w:bCs/>
      <w:shd w:val="clear" w:color="auto" w:fill="FFFFFF"/>
    </w:rPr>
  </w:style>
  <w:style w:type="paragraph" w:customStyle="1" w:styleId="Heading11">
    <w:name w:val="Heading #1"/>
    <w:basedOn w:val="Normal"/>
    <w:link w:val="Heading10"/>
    <w:uiPriority w:val="99"/>
    <w:pPr>
      <w:widowControl w:val="0"/>
      <w:shd w:val="clear" w:color="auto" w:fill="FFFFFF"/>
      <w:spacing w:before="120" w:after="120" w:line="240" w:lineRule="atLeast"/>
      <w:ind w:hanging="1640"/>
      <w:jc w:val="both"/>
      <w:outlineLvl w:val="0"/>
    </w:pPr>
    <w:rPr>
      <w:b/>
      <w:bCs/>
      <w:sz w:val="20"/>
      <w:szCs w:val="20"/>
    </w:rPr>
  </w:style>
  <w:style w:type="numbering" w:customStyle="1" w:styleId="NoList2">
    <w:name w:val="No List2"/>
    <w:next w:val="NoList"/>
    <w:uiPriority w:val="99"/>
    <w:semiHidden/>
    <w:unhideWhenUsed/>
  </w:style>
  <w:style w:type="paragraph" w:customStyle="1" w:styleId="CharCharCharCharCharCharCharCharCharCharCharCharCharCharCharChar">
    <w:name w:val="Char Char Char Char Char Char Char Char Char Char Char Char Char Char Char Char"/>
    <w:basedOn w:val="Normal"/>
    <w:next w:val="Normal"/>
    <w:autoRedefine/>
    <w:semiHidden/>
    <w:pPr>
      <w:spacing w:before="120" w:after="120" w:line="312" w:lineRule="auto"/>
    </w:pPr>
    <w:rPr>
      <w:rFonts w:ascii="Times New Roman" w:eastAsia="Times New Roman" w:hAnsi="Times New Roman"/>
      <w:color w:val="0000FF"/>
      <w:spacing w:val="-8"/>
      <w:sz w:val="28"/>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b/>
      <w:bCs/>
    </w:rPr>
  </w:style>
  <w:style w:type="paragraph" w:customStyle="1" w:styleId="doan">
    <w:name w:val="doan"/>
    <w:basedOn w:val="Normal"/>
    <w:pPr>
      <w:widowControl w:val="0"/>
      <w:spacing w:before="120" w:after="0" w:line="240" w:lineRule="auto"/>
      <w:ind w:firstLine="720"/>
      <w:jc w:val="both"/>
    </w:pPr>
    <w:rPr>
      <w:rFonts w:ascii="Times New Roman" w:eastAsia="Times New Roman" w:hAnsi="Times New Roman"/>
      <w:color w:val="000000"/>
      <w:sz w:val="28"/>
      <w:szCs w:val="20"/>
    </w:rPr>
  </w:style>
  <w:style w:type="character" w:customStyle="1" w:styleId="Bodytext5">
    <w:name w:val="Body text (5)_"/>
    <w:link w:val="Bodytext50"/>
    <w:uiPriority w:val="99"/>
    <w:locked/>
    <w:rPr>
      <w:sz w:val="26"/>
      <w:szCs w:val="26"/>
      <w:shd w:val="clear" w:color="auto" w:fill="FFFFFF"/>
    </w:rPr>
  </w:style>
  <w:style w:type="paragraph" w:customStyle="1" w:styleId="Bodytext50">
    <w:name w:val="Body text (5)"/>
    <w:basedOn w:val="Normal"/>
    <w:link w:val="Bodytext5"/>
    <w:uiPriority w:val="99"/>
    <w:qFormat/>
    <w:pPr>
      <w:widowControl w:val="0"/>
      <w:shd w:val="clear" w:color="auto" w:fill="FFFFFF"/>
      <w:spacing w:before="480" w:after="0" w:line="324" w:lineRule="exact"/>
    </w:pPr>
    <w:rPr>
      <w:sz w:val="26"/>
      <w:szCs w:val="26"/>
    </w:rPr>
  </w:style>
  <w:style w:type="character" w:customStyle="1" w:styleId="Bodytext20">
    <w:name w:val="Body text (2)_"/>
    <w:link w:val="Bodytext21"/>
    <w:rPr>
      <w:sz w:val="17"/>
      <w:szCs w:val="17"/>
      <w:shd w:val="clear" w:color="auto" w:fill="FFFFFF"/>
    </w:rPr>
  </w:style>
  <w:style w:type="paragraph" w:customStyle="1" w:styleId="Bodytext21">
    <w:name w:val="Body text (2)1"/>
    <w:basedOn w:val="Normal"/>
    <w:link w:val="Bodytext20"/>
    <w:pPr>
      <w:widowControl w:val="0"/>
      <w:shd w:val="clear" w:color="auto" w:fill="FFFFFF"/>
      <w:spacing w:after="0" w:line="190" w:lineRule="exact"/>
      <w:jc w:val="both"/>
    </w:pPr>
    <w:rPr>
      <w:sz w:val="17"/>
      <w:szCs w:val="17"/>
    </w:rPr>
  </w:style>
  <w:style w:type="numbering" w:customStyle="1" w:styleId="NoList111">
    <w:name w:val="No List111"/>
    <w:next w:val="NoList"/>
    <w:semiHidden/>
    <w:unhideWhenUsed/>
  </w:style>
  <w:style w:type="table" w:customStyle="1" w:styleId="TableGrid11">
    <w:name w:val="Table Grid11"/>
    <w:basedOn w:val="TableNormal"/>
    <w:next w:val="TableGrid"/>
    <w:pPr>
      <w:numPr>
        <w:numId w:val="6"/>
      </w:numPr>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Char1Char">
    <w:name w:val="Char Char1 Char Char Char1 Char"/>
    <w:basedOn w:val="Normal"/>
    <w:pPr>
      <w:widowControl w:val="0"/>
      <w:adjustRightInd w:val="0"/>
      <w:spacing w:after="160" w:line="240" w:lineRule="exact"/>
      <w:jc w:val="both"/>
    </w:pPr>
    <w:rPr>
      <w:rFonts w:ascii="Times New Roman" w:eastAsia="Times New Roman" w:hAnsi="Times New Roman" w:cs="Arial"/>
      <w:sz w:val="20"/>
      <w:szCs w:val="20"/>
      <w:lang w:val="de-CH"/>
    </w:rPr>
  </w:style>
  <w:style w:type="paragraph" w:customStyle="1" w:styleId="Normal1">
    <w:name w:val="Normal1"/>
    <w:basedOn w:val="Normal"/>
    <w:next w:val="Normal"/>
    <w:autoRedefine/>
    <w:semiHidden/>
    <w:pPr>
      <w:spacing w:after="160" w:line="240" w:lineRule="exact"/>
    </w:pPr>
    <w:rPr>
      <w:rFonts w:ascii="Times New Roman" w:eastAsia="Times New Roman" w:hAnsi="Times New Roman"/>
      <w:color w:val="000000"/>
      <w:sz w:val="28"/>
    </w:rPr>
  </w:style>
  <w:style w:type="paragraph" w:customStyle="1" w:styleId="1">
    <w:name w:val="1"/>
    <w:basedOn w:val="Normal"/>
    <w:next w:val="Normal"/>
    <w:autoRedefine/>
    <w:semiHidden/>
    <w:pPr>
      <w:spacing w:before="120" w:after="120" w:line="312" w:lineRule="auto"/>
    </w:pPr>
    <w:rPr>
      <w:rFonts w:ascii="Times New Roman" w:eastAsia="Times New Roman" w:hAnsi="Times New Roman"/>
      <w:sz w:val="28"/>
    </w:rPr>
  </w:style>
  <w:style w:type="character" w:styleId="Hyperlink">
    <w:name w:val="Hyperlink"/>
    <w:unhideWhenUsed/>
    <w:rPr>
      <w:color w:val="0000FF"/>
      <w:u w:val="single"/>
    </w:rPr>
  </w:style>
  <w:style w:type="character" w:customStyle="1" w:styleId="UnresolvedMention1">
    <w:name w:val="Unresolved Mention1"/>
    <w:uiPriority w:val="99"/>
    <w:semiHidden/>
    <w:unhideWhenUsed/>
    <w:rPr>
      <w:color w:val="808080"/>
      <w:shd w:val="clear" w:color="auto" w:fill="E6E6E6"/>
    </w:rPr>
  </w:style>
  <w:style w:type="paragraph" w:customStyle="1" w:styleId="CharChar1">
    <w:name w:val="Char Char1"/>
    <w:basedOn w:val="Normal"/>
    <w:next w:val="Normal"/>
    <w:autoRedefine/>
    <w:semiHidden/>
    <w:pPr>
      <w:spacing w:before="120" w:after="120" w:line="312" w:lineRule="auto"/>
    </w:pPr>
    <w:rPr>
      <w:rFonts w:ascii="Times New Roman" w:eastAsia="Times New Roman" w:hAnsi="Times New Roman"/>
      <w:sz w:val="28"/>
      <w:szCs w:val="28"/>
    </w:rPr>
  </w:style>
  <w:style w:type="character" w:customStyle="1" w:styleId="Vanbnnidung2">
    <w:name w:val="Van b?n n?i dung (2)_"/>
    <w:link w:val="Vanbnnidung20"/>
    <w:uiPriority w:val="99"/>
    <w:rPr>
      <w:b/>
      <w:bCs/>
      <w:sz w:val="27"/>
      <w:szCs w:val="27"/>
      <w:shd w:val="clear" w:color="auto" w:fill="FFFFFF"/>
    </w:rPr>
  </w:style>
  <w:style w:type="paragraph" w:customStyle="1" w:styleId="Vanbnnidung20">
    <w:name w:val="Van b?n n?i dung (2)"/>
    <w:basedOn w:val="Normal"/>
    <w:link w:val="Vanbnnidung2"/>
    <w:uiPriority w:val="99"/>
    <w:pPr>
      <w:widowControl w:val="0"/>
      <w:shd w:val="clear" w:color="auto" w:fill="FFFFFF"/>
      <w:spacing w:before="420" w:after="180" w:line="312" w:lineRule="exact"/>
      <w:ind w:hanging="680"/>
    </w:pPr>
    <w:rPr>
      <w:b/>
      <w:bCs/>
      <w:sz w:val="27"/>
      <w:szCs w:val="27"/>
    </w:rPr>
  </w:style>
  <w:style w:type="paragraph" w:customStyle="1" w:styleId="CharCharChar1CharCharCharCharCharCharCharChar">
    <w:name w:val="Char Char Char1 Char Char Char Char Char Char Char Char"/>
    <w:basedOn w:val="Normal"/>
    <w:next w:val="Normal"/>
    <w:autoRedefine/>
    <w:semiHidden/>
    <w:pPr>
      <w:spacing w:before="120" w:after="120" w:line="312" w:lineRule="auto"/>
    </w:pPr>
    <w:rPr>
      <w:rFonts w:ascii="Times New Roman" w:eastAsia="Times New Roman" w:hAnsi="Times New Roman"/>
      <w:sz w:val="28"/>
      <w:szCs w:val="28"/>
    </w:rPr>
  </w:style>
  <w:style w:type="character" w:customStyle="1" w:styleId="Bodytext0">
    <w:name w:val="Body text_"/>
    <w:link w:val="Bodytext1"/>
    <w:rPr>
      <w:szCs w:val="28"/>
      <w:shd w:val="clear" w:color="auto" w:fill="FFFFFF"/>
    </w:rPr>
  </w:style>
  <w:style w:type="paragraph" w:customStyle="1" w:styleId="Bodytext1">
    <w:name w:val="Body text1"/>
    <w:basedOn w:val="Normal"/>
    <w:link w:val="Bodytext0"/>
    <w:pPr>
      <w:widowControl w:val="0"/>
      <w:shd w:val="clear" w:color="auto" w:fill="FFFFFF"/>
      <w:spacing w:after="0" w:line="303" w:lineRule="exact"/>
      <w:jc w:val="both"/>
    </w:pPr>
    <w:rPr>
      <w:sz w:val="20"/>
      <w:szCs w:val="28"/>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customStyle="1" w:styleId="CharCharChar1CharCharCharCharCharChar">
    <w:name w:val="Char Char Char1 Char Char Char Char Char Char"/>
    <w:basedOn w:val="Normal"/>
    <w:next w:val="Normal"/>
    <w:autoRedefine/>
    <w:semiHidden/>
    <w:pPr>
      <w:spacing w:before="120" w:after="120" w:line="312" w:lineRule="auto"/>
    </w:pPr>
    <w:rPr>
      <w:rFonts w:ascii="Times New Roman" w:eastAsia="Times New Roman" w:hAnsi="Times New Roman"/>
      <w:sz w:val="28"/>
      <w:szCs w:val="28"/>
    </w:rPr>
  </w:style>
  <w:style w:type="paragraph" w:customStyle="1" w:styleId="ColorfulList-Accent11">
    <w:name w:val="Colorful List - Accent 11"/>
    <w:basedOn w:val="Normal"/>
    <w:qFormat/>
    <w:pPr>
      <w:suppressAutoHyphens/>
      <w:spacing w:line="240" w:lineRule="auto"/>
      <w:ind w:left="720"/>
    </w:pPr>
    <w:rPr>
      <w:rFonts w:ascii="Times New Roman" w:eastAsia="Cambria" w:hAnsi="Times New Roman"/>
      <w:sz w:val="28"/>
      <w:szCs w:val="24"/>
      <w:lang w:eastAsia="ar-SA"/>
    </w:rPr>
  </w:style>
  <w:style w:type="character" w:customStyle="1" w:styleId="StyleBodyTextTimesNewRoman12ptCustomColorRGB0026Char">
    <w:name w:val="Style Body Text + Times New Roman 12 pt Custom Color(RGB(0026))... Char"/>
    <w:link w:val="StyleBodyTextTimesNewRoman12ptCustomColorRGB0026"/>
    <w:locked/>
    <w:rPr>
      <w:color w:val="00001A"/>
      <w:spacing w:val="-4"/>
      <w:sz w:val="28"/>
      <w:szCs w:val="28"/>
    </w:rPr>
  </w:style>
  <w:style w:type="paragraph" w:customStyle="1" w:styleId="StyleBodyTextTimesNewRoman12ptCustomColorRGB0026">
    <w:name w:val="Style Body Text + Times New Roman 12 pt Custom Color(RGB(0026))..."/>
    <w:basedOn w:val="BodyText"/>
    <w:next w:val="BodyText"/>
    <w:link w:val="StyleBodyTextTimesNewRoman12ptCustomColorRGB0026Char"/>
    <w:autoRedefine/>
    <w:pPr>
      <w:spacing w:before="40" w:after="0" w:line="320" w:lineRule="exact"/>
      <w:ind w:firstLine="567"/>
      <w:jc w:val="both"/>
    </w:pPr>
    <w:rPr>
      <w:color w:val="00001A"/>
      <w:spacing w:val="-4"/>
      <w:sz w:val="28"/>
      <w:szCs w:val="28"/>
      <w:lang w:val="en-US" w:eastAsia="en-US"/>
    </w:rPr>
  </w:style>
  <w:style w:type="paragraph" w:customStyle="1" w:styleId="Bodytext22">
    <w:name w:val="Body text (2)"/>
    <w:basedOn w:val="Normal"/>
    <w:pPr>
      <w:widowControl w:val="0"/>
      <w:shd w:val="clear" w:color="auto" w:fill="FFFFFF"/>
      <w:spacing w:before="260" w:after="620" w:line="288" w:lineRule="exact"/>
      <w:jc w:val="both"/>
    </w:pPr>
    <w:rPr>
      <w:rFonts w:ascii="Times New Roman" w:eastAsia="Times New Roman" w:hAnsi="Times New Roman"/>
      <w:i/>
      <w:iCs/>
      <w:sz w:val="26"/>
      <w:szCs w:val="26"/>
      <w:lang w:val="vi-VN"/>
    </w:rPr>
  </w:style>
  <w:style w:type="paragraph" w:customStyle="1" w:styleId="pbody">
    <w:name w:val="pbody"/>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BodyText23">
    <w:name w:val="Body Text2"/>
    <w:basedOn w:val="Normal"/>
    <w:pPr>
      <w:widowControl w:val="0"/>
      <w:shd w:val="clear" w:color="auto" w:fill="FFFFFF"/>
      <w:spacing w:before="60" w:after="60" w:line="299" w:lineRule="exact"/>
      <w:ind w:hanging="1280"/>
      <w:jc w:val="both"/>
    </w:pPr>
    <w:rPr>
      <w:rFonts w:ascii="Times New Roman" w:eastAsia="Times New Roman" w:hAnsi="Times New Roman"/>
      <w:sz w:val="25"/>
      <w:szCs w:val="25"/>
      <w:lang w:val="x-none" w:eastAsia="x-none"/>
    </w:rPr>
  </w:style>
  <w:style w:type="character" w:customStyle="1" w:styleId="bodytextchar1">
    <w:name w:val="bodytextchar1"/>
  </w:style>
  <w:style w:type="numbering" w:customStyle="1" w:styleId="NoList3">
    <w:name w:val="No List3"/>
    <w:next w:val="NoList"/>
    <w:uiPriority w:val="99"/>
    <w:semiHidden/>
    <w:unhideWhenUsed/>
  </w:style>
  <w:style w:type="numbering" w:customStyle="1" w:styleId="NoList12">
    <w:name w:val="No List12"/>
    <w:next w:val="NoList"/>
    <w:semiHidden/>
    <w:unhideWhenUsed/>
  </w:style>
  <w:style w:type="table" w:customStyle="1" w:styleId="TableGrid2">
    <w:name w:val="Table Grid2"/>
    <w:basedOn w:val="TableNormal"/>
    <w:next w:val="TableGri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semiHidden/>
    <w:unhideWhenUsed/>
  </w:style>
  <w:style w:type="paragraph" w:styleId="FootnoteText">
    <w:name w:val="footnote text"/>
    <w:basedOn w:val="Normal"/>
    <w:link w:val="FootnoteTextChar"/>
    <w:uiPriority w:val="99"/>
    <w:unhideWhenUsed/>
    <w:pPr>
      <w:spacing w:after="0" w:line="240" w:lineRule="auto"/>
    </w:pPr>
    <w:rPr>
      <w:rFonts w:ascii=".VnTime" w:eastAsia="Times New Roman" w:hAnsi=".VnTime"/>
      <w:bCs/>
      <w:spacing w:val="10"/>
      <w:sz w:val="20"/>
      <w:szCs w:val="20"/>
    </w:rPr>
  </w:style>
  <w:style w:type="character" w:customStyle="1" w:styleId="FootnoteTextChar">
    <w:name w:val="Footnote Text Char"/>
    <w:basedOn w:val="DefaultParagraphFont"/>
    <w:link w:val="FootnoteText"/>
    <w:uiPriority w:val="99"/>
    <w:rPr>
      <w:rFonts w:ascii=".VnTime" w:eastAsia="Times New Roman" w:hAnsi=".VnTime"/>
      <w:bCs/>
      <w:spacing w:val="10"/>
    </w:rPr>
  </w:style>
  <w:style w:type="character" w:styleId="FootnoteReference">
    <w:name w:val="footnote reference"/>
    <w:uiPriority w:val="99"/>
    <w:unhideWhenUsed/>
    <w:rPr>
      <w:vertAlign w:val="superscript"/>
    </w:rPr>
  </w:style>
  <w:style w:type="numbering" w:customStyle="1" w:styleId="NoList13">
    <w:name w:val="No List13"/>
    <w:next w:val="NoList"/>
    <w:semiHidden/>
  </w:style>
  <w:style w:type="numbering" w:customStyle="1" w:styleId="NoList5">
    <w:name w:val="No List5"/>
    <w:next w:val="NoList"/>
    <w:uiPriority w:val="99"/>
    <w:semiHidden/>
    <w:unhideWhenUsed/>
  </w:style>
  <w:style w:type="table" w:customStyle="1" w:styleId="TableGrid3">
    <w:name w:val="Table Grid3"/>
    <w:basedOn w:val="TableNormal"/>
    <w:next w:val="TableGrid"/>
    <w:uiPriority w:val="3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style>
  <w:style w:type="numbering" w:customStyle="1" w:styleId="NoList21">
    <w:name w:val="No List21"/>
    <w:next w:val="NoList"/>
    <w:uiPriority w:val="99"/>
    <w:semiHidden/>
    <w:unhideWhenUsed/>
  </w:style>
  <w:style w:type="numbering" w:customStyle="1" w:styleId="NoList112">
    <w:name w:val="No List112"/>
    <w:next w:val="NoList"/>
    <w:semiHidden/>
    <w:unhideWhenUsed/>
  </w:style>
  <w:style w:type="table" w:customStyle="1" w:styleId="TableGrid12">
    <w:name w:val="Table Grid12"/>
    <w:basedOn w:val="TableNormal"/>
    <w:next w:val="TableGri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style>
  <w:style w:type="numbering" w:customStyle="1" w:styleId="NoList121">
    <w:name w:val="No List121"/>
    <w:next w:val="NoList"/>
    <w:semiHidden/>
    <w:unhideWhenUsed/>
  </w:style>
  <w:style w:type="table" w:customStyle="1" w:styleId="TableGrid21">
    <w:name w:val="Table Grid21"/>
    <w:basedOn w:val="TableNormal"/>
    <w:next w:val="TableGri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semiHidden/>
    <w:unhideWhenUsed/>
  </w:style>
  <w:style w:type="numbering" w:customStyle="1" w:styleId="NoList131">
    <w:name w:val="No List131"/>
    <w:next w:val="NoList"/>
    <w:semiHidden/>
  </w:style>
  <w:style w:type="character" w:customStyle="1" w:styleId="fontstyle21">
    <w:name w:val="fontstyle21"/>
    <w:rPr>
      <w:rFonts w:ascii="Times New Roman" w:hAnsi="Times New Roman" w:cs="Times New Roman" w:hint="default"/>
      <w:b w:val="0"/>
      <w:bCs w:val="0"/>
      <w:i/>
      <w:iCs/>
      <w:color w:val="000000"/>
      <w:sz w:val="28"/>
      <w:szCs w:val="28"/>
    </w:rPr>
  </w:style>
  <w:style w:type="paragraph" w:customStyle="1" w:styleId="14capg">
    <w:name w:val="14cap_g"/>
    <w:basedOn w:val="NormalWeb"/>
    <w:pPr>
      <w:spacing w:before="120" w:beforeAutospacing="0" w:after="120" w:afterAutospacing="0"/>
      <w:jc w:val="center"/>
      <w:outlineLvl w:val="0"/>
    </w:pPr>
    <w:rPr>
      <w:rFonts w:ascii="Times New Roman" w:hAnsi="Times New Roman"/>
      <w:b/>
      <w:bCs/>
      <w:sz w:val="28"/>
      <w:szCs w:val="28"/>
    </w:rPr>
  </w:style>
  <w:style w:type="character" w:customStyle="1" w:styleId="Vanbnnidung">
    <w:name w:val="Van b?n n?i dung_"/>
    <w:link w:val="Vanbnnidung1"/>
    <w:uiPriority w:val="99"/>
    <w:locked/>
    <w:rPr>
      <w:sz w:val="27"/>
      <w:shd w:val="clear" w:color="auto" w:fill="FFFFFF"/>
    </w:rPr>
  </w:style>
  <w:style w:type="paragraph" w:customStyle="1" w:styleId="Vanbnnidung1">
    <w:name w:val="Van b?n n?i dung1"/>
    <w:basedOn w:val="Normal"/>
    <w:link w:val="Vanbnnidung"/>
    <w:uiPriority w:val="99"/>
    <w:pPr>
      <w:widowControl w:val="0"/>
      <w:shd w:val="clear" w:color="auto" w:fill="FFFFFF"/>
      <w:spacing w:after="0" w:line="240" w:lineRule="atLeast"/>
    </w:pPr>
    <w:rPr>
      <w:sz w:val="27"/>
      <w:szCs w:val="20"/>
    </w:rPr>
  </w:style>
  <w:style w:type="character" w:customStyle="1" w:styleId="Vanbnnidung217">
    <w:name w:val="Van b?n n?i dung (2) + 17"/>
    <w:aliases w:val="5 pt"/>
    <w:uiPriority w:val="99"/>
    <w:rPr>
      <w:rFonts w:ascii="Times New Roman" w:hAnsi="Times New Roman"/>
      <w:b/>
      <w:sz w:val="35"/>
      <w:u w:val="none"/>
    </w:rPr>
  </w:style>
  <w:style w:type="paragraph" w:customStyle="1" w:styleId="Vanbnnidung21">
    <w:name w:val="Van b?n n?i dung (2)1"/>
    <w:basedOn w:val="Normal"/>
    <w:uiPriority w:val="99"/>
    <w:pPr>
      <w:widowControl w:val="0"/>
      <w:shd w:val="clear" w:color="auto" w:fill="FFFFFF"/>
      <w:spacing w:after="0" w:line="240" w:lineRule="atLeast"/>
      <w:ind w:hanging="900"/>
      <w:jc w:val="both"/>
    </w:pPr>
    <w:rPr>
      <w:rFonts w:ascii="Times New Roman" w:eastAsiaTheme="minorHAnsi" w:hAnsi="Times New Roman" w:cstheme="minorBidi"/>
      <w:b/>
      <w:sz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016607">
      <w:bodyDiv w:val="1"/>
      <w:marLeft w:val="0"/>
      <w:marRight w:val="0"/>
      <w:marTop w:val="0"/>
      <w:marBottom w:val="0"/>
      <w:divBdr>
        <w:top w:val="none" w:sz="0" w:space="0" w:color="auto"/>
        <w:left w:val="none" w:sz="0" w:space="0" w:color="auto"/>
        <w:bottom w:val="none" w:sz="0" w:space="0" w:color="auto"/>
        <w:right w:val="none" w:sz="0" w:space="0" w:color="auto"/>
      </w:divBdr>
    </w:div>
    <w:div w:id="637027058">
      <w:bodyDiv w:val="1"/>
      <w:marLeft w:val="0"/>
      <w:marRight w:val="0"/>
      <w:marTop w:val="0"/>
      <w:marBottom w:val="0"/>
      <w:divBdr>
        <w:top w:val="none" w:sz="0" w:space="0" w:color="auto"/>
        <w:left w:val="none" w:sz="0" w:space="0" w:color="auto"/>
        <w:bottom w:val="none" w:sz="0" w:space="0" w:color="auto"/>
        <w:right w:val="none" w:sz="0" w:space="0" w:color="auto"/>
      </w:divBdr>
    </w:div>
    <w:div w:id="790368768">
      <w:bodyDiv w:val="1"/>
      <w:marLeft w:val="0"/>
      <w:marRight w:val="0"/>
      <w:marTop w:val="0"/>
      <w:marBottom w:val="0"/>
      <w:divBdr>
        <w:top w:val="none" w:sz="0" w:space="0" w:color="auto"/>
        <w:left w:val="none" w:sz="0" w:space="0" w:color="auto"/>
        <w:bottom w:val="none" w:sz="0" w:space="0" w:color="auto"/>
        <w:right w:val="none" w:sz="0" w:space="0" w:color="auto"/>
      </w:divBdr>
    </w:div>
    <w:div w:id="1323922542">
      <w:bodyDiv w:val="1"/>
      <w:marLeft w:val="0"/>
      <w:marRight w:val="0"/>
      <w:marTop w:val="0"/>
      <w:marBottom w:val="0"/>
      <w:divBdr>
        <w:top w:val="none" w:sz="0" w:space="0" w:color="auto"/>
        <w:left w:val="none" w:sz="0" w:space="0" w:color="auto"/>
        <w:bottom w:val="none" w:sz="0" w:space="0" w:color="auto"/>
        <w:right w:val="none" w:sz="0" w:space="0" w:color="auto"/>
      </w:divBdr>
    </w:div>
    <w:div w:id="1851986372">
      <w:bodyDiv w:val="1"/>
      <w:marLeft w:val="0"/>
      <w:marRight w:val="0"/>
      <w:marTop w:val="0"/>
      <w:marBottom w:val="0"/>
      <w:divBdr>
        <w:top w:val="none" w:sz="0" w:space="0" w:color="auto"/>
        <w:left w:val="none" w:sz="0" w:space="0" w:color="auto"/>
        <w:bottom w:val="none" w:sz="0" w:space="0" w:color="auto"/>
        <w:right w:val="none" w:sz="0" w:space="0" w:color="auto"/>
      </w:divBdr>
    </w:div>
    <w:div w:id="186732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835456-A255-46A3-A729-970A3621B56A}"/>
</file>

<file path=customXml/itemProps2.xml><?xml version="1.0" encoding="utf-8"?>
<ds:datastoreItem xmlns:ds="http://schemas.openxmlformats.org/officeDocument/2006/customXml" ds:itemID="{FE871E0F-A7E5-41ED-B605-E4B4A2CE115E}"/>
</file>

<file path=customXml/itemProps3.xml><?xml version="1.0" encoding="utf-8"?>
<ds:datastoreItem xmlns:ds="http://schemas.openxmlformats.org/officeDocument/2006/customXml" ds:itemID="{1F731EEF-4B37-402F-9D47-8664D87935C8}"/>
</file>

<file path=customXml/itemProps4.xml><?xml version="1.0" encoding="utf-8"?>
<ds:datastoreItem xmlns:ds="http://schemas.openxmlformats.org/officeDocument/2006/customXml" ds:itemID="{52FCE704-92D5-4C9E-9845-780CA0102214}"/>
</file>

<file path=docProps/app.xml><?xml version="1.0" encoding="utf-8"?>
<Properties xmlns="http://schemas.openxmlformats.org/officeDocument/2006/extended-properties" xmlns:vt="http://schemas.openxmlformats.org/officeDocument/2006/docPropsVTypes">
  <Template>Normal</Template>
  <TotalTime>0</TotalTime>
  <Pages>5</Pages>
  <Words>1326</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Phòng Kế hoạch Tài chính - Sở Nông nghiệp và phát triển nông thôn</vt:lpstr>
    </vt:vector>
  </TitlesOfParts>
  <Company>Microsoft</Company>
  <LinksUpToDate>false</LinksUpToDate>
  <CharactersWithSpaces>8873</CharactersWithSpaces>
  <SharedDoc>false</SharedDoc>
  <HLinks>
    <vt:vector size="6" baseType="variant">
      <vt:variant>
        <vt:i4>1966083</vt:i4>
      </vt:variant>
      <vt:variant>
        <vt:i4>0</vt:i4>
      </vt:variant>
      <vt:variant>
        <vt:i4>0</vt:i4>
      </vt:variant>
      <vt:variant>
        <vt:i4>5</vt:i4>
      </vt:variant>
      <vt:variant>
        <vt:lpwstr>https://thuvienphapluat.vn/van-ban/linh-vuc-khac/nghi-dinh-13-2020-nd-cp-huong-dan-luat-chan-nuoi-433295.aspx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Kế hoạch Tài chính - Sở Nông nghiệp và phát triển nông thôn</dc:title>
  <dc:creator>Binh Minh</dc:creator>
  <cp:lastModifiedBy>Acer</cp:lastModifiedBy>
  <cp:revision>2</cp:revision>
  <cp:lastPrinted>2022-08-22T04:11:00Z</cp:lastPrinted>
  <dcterms:created xsi:type="dcterms:W3CDTF">2023-11-08T03:39:00Z</dcterms:created>
  <dcterms:modified xsi:type="dcterms:W3CDTF">2023-11-08T03:39:00Z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